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8CBDE" w14:textId="4D47F3D8" w:rsidR="001375CD" w:rsidRPr="001375CD" w:rsidRDefault="00D902FA" w:rsidP="001375CD">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 xml:space="preserve">3GPP TSG RAN WG1 </w:t>
      </w:r>
      <w:r w:rsidR="00216C2B">
        <w:rPr>
          <w:rFonts w:ascii="Times New Roman" w:eastAsia="SimSun" w:hAnsi="Times New Roman"/>
          <w:b/>
          <w:sz w:val="24"/>
          <w:lang w:val="en-US" w:eastAsia="zh-CN"/>
        </w:rPr>
        <w:t>Meeting</w:t>
      </w:r>
      <w:r w:rsidR="009C212D">
        <w:rPr>
          <w:rFonts w:ascii="Times New Roman" w:eastAsia="SimSun" w:hAnsi="Times New Roman"/>
          <w:b/>
          <w:sz w:val="24"/>
          <w:lang w:val="en-US" w:eastAsia="zh-CN"/>
        </w:rPr>
        <w:t xml:space="preserve"> </w:t>
      </w:r>
      <w:r w:rsidR="00163A19">
        <w:rPr>
          <w:rFonts w:ascii="Times New Roman" w:eastAsia="SimSun" w:hAnsi="Times New Roman"/>
          <w:b/>
          <w:sz w:val="24"/>
          <w:lang w:val="en-US" w:eastAsia="zh-CN"/>
        </w:rPr>
        <w:t>9</w:t>
      </w:r>
      <w:r w:rsidR="0068598F">
        <w:rPr>
          <w:rFonts w:ascii="Times New Roman" w:eastAsia="SimSun" w:hAnsi="Times New Roman"/>
          <w:b/>
          <w:sz w:val="24"/>
          <w:lang w:val="en-US" w:eastAsia="zh-CN"/>
        </w:rPr>
        <w:t>1</w:t>
      </w:r>
      <w:r w:rsidR="00D363CA">
        <w:rPr>
          <w:rFonts w:ascii="Times New Roman" w:eastAsia="SimSun" w:hAnsi="Times New Roman"/>
          <w:b/>
          <w:sz w:val="24"/>
          <w:lang w:val="en-US" w:eastAsia="zh-CN"/>
        </w:rPr>
        <w:t xml:space="preserve">                </w:t>
      </w:r>
      <w:r w:rsidR="001A4C1B">
        <w:rPr>
          <w:rFonts w:ascii="Times New Roman" w:eastAsia="SimSun" w:hAnsi="Times New Roman"/>
          <w:b/>
          <w:sz w:val="24"/>
          <w:lang w:val="en-US" w:eastAsia="zh-CN"/>
        </w:rPr>
        <w:tab/>
      </w:r>
      <w:r w:rsidR="001A4C1B">
        <w:rPr>
          <w:rFonts w:ascii="Times New Roman" w:eastAsia="SimSun" w:hAnsi="Times New Roman"/>
          <w:b/>
          <w:sz w:val="24"/>
          <w:lang w:val="en-US" w:eastAsia="zh-CN"/>
        </w:rPr>
        <w:tab/>
      </w:r>
      <w:r w:rsidR="001A4C1B">
        <w:rPr>
          <w:rFonts w:ascii="Times New Roman" w:eastAsia="SimSun" w:hAnsi="Times New Roman"/>
          <w:b/>
          <w:sz w:val="24"/>
          <w:lang w:val="en-US" w:eastAsia="zh-CN"/>
        </w:rPr>
        <w:tab/>
      </w:r>
      <w:r w:rsidR="001A4C1B">
        <w:rPr>
          <w:rFonts w:ascii="Times New Roman" w:eastAsia="SimSun" w:hAnsi="Times New Roman"/>
          <w:b/>
          <w:sz w:val="24"/>
          <w:lang w:val="en-US" w:eastAsia="zh-CN"/>
        </w:rPr>
        <w:tab/>
      </w:r>
      <w:r w:rsidR="001A4C1B">
        <w:rPr>
          <w:rFonts w:ascii="Times New Roman" w:eastAsia="SimSun" w:hAnsi="Times New Roman"/>
          <w:b/>
          <w:sz w:val="24"/>
          <w:lang w:val="en-US" w:eastAsia="zh-CN"/>
        </w:rPr>
        <w:tab/>
      </w:r>
      <w:r w:rsidR="001375CD" w:rsidRPr="001375CD">
        <w:rPr>
          <w:rFonts w:ascii="Times New Roman" w:eastAsia="SimSun" w:hAnsi="Times New Roman"/>
          <w:b/>
          <w:sz w:val="24"/>
          <w:lang w:val="en-US" w:eastAsia="zh-CN"/>
        </w:rPr>
        <w:t>R1-</w:t>
      </w:r>
      <w:r w:rsidR="00746A6B" w:rsidRPr="001375CD">
        <w:rPr>
          <w:rFonts w:ascii="Times New Roman" w:eastAsia="SimSun" w:hAnsi="Times New Roman"/>
          <w:b/>
          <w:sz w:val="24"/>
          <w:lang w:val="en-US" w:eastAsia="zh-CN"/>
        </w:rPr>
        <w:t>1</w:t>
      </w:r>
      <w:r w:rsidR="00746A6B">
        <w:rPr>
          <w:rFonts w:ascii="Times New Roman" w:eastAsia="SimSun" w:hAnsi="Times New Roman"/>
          <w:b/>
          <w:sz w:val="24"/>
          <w:lang w:val="en-US" w:eastAsia="zh-CN"/>
        </w:rPr>
        <w:t>7</w:t>
      </w:r>
      <w:r w:rsidR="0024666A">
        <w:rPr>
          <w:rFonts w:ascii="Times New Roman" w:eastAsia="SimSun" w:hAnsi="Times New Roman"/>
          <w:b/>
          <w:sz w:val="24"/>
          <w:lang w:val="en-US" w:eastAsia="zh-CN"/>
        </w:rPr>
        <w:t>20555</w:t>
      </w:r>
    </w:p>
    <w:p w14:paraId="0C2BEEAB" w14:textId="56D561F0" w:rsidR="00FC6469" w:rsidRDefault="0068598F" w:rsidP="001375CD">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Reno</w:t>
      </w:r>
      <w:r w:rsidR="00D902FA">
        <w:rPr>
          <w:rFonts w:ascii="Times New Roman" w:eastAsia="SimSun" w:hAnsi="Times New Roman"/>
          <w:b/>
          <w:sz w:val="24"/>
          <w:lang w:val="en-US" w:eastAsia="zh-CN"/>
        </w:rPr>
        <w:t>,</w:t>
      </w:r>
      <w:r>
        <w:rPr>
          <w:rFonts w:ascii="Times New Roman" w:eastAsia="SimSun" w:hAnsi="Times New Roman"/>
          <w:b/>
          <w:sz w:val="24"/>
          <w:lang w:val="en-US" w:eastAsia="zh-CN"/>
        </w:rPr>
        <w:t xml:space="preserve"> USA</w:t>
      </w:r>
      <w:r w:rsidR="00CB62C4">
        <w:rPr>
          <w:rFonts w:ascii="Times New Roman" w:eastAsia="SimSun" w:hAnsi="Times New Roman"/>
          <w:b/>
          <w:sz w:val="24"/>
          <w:lang w:val="en-US" w:eastAsia="zh-CN"/>
        </w:rPr>
        <w:t>,</w:t>
      </w:r>
      <w:r w:rsidR="001375CD" w:rsidRPr="001375CD">
        <w:rPr>
          <w:rFonts w:ascii="Times New Roman" w:eastAsia="SimSun" w:hAnsi="Times New Roman"/>
          <w:b/>
          <w:sz w:val="24"/>
          <w:lang w:val="en-US" w:eastAsia="zh-CN"/>
        </w:rPr>
        <w:t xml:space="preserve"> </w:t>
      </w:r>
      <w:r>
        <w:rPr>
          <w:rFonts w:ascii="Times New Roman" w:eastAsia="SimSun" w:hAnsi="Times New Roman"/>
          <w:b/>
          <w:sz w:val="24"/>
          <w:lang w:val="en-US" w:eastAsia="zh-CN"/>
        </w:rPr>
        <w:t>November 27</w:t>
      </w:r>
      <w:r w:rsidR="0055189A" w:rsidRPr="0055189A">
        <w:rPr>
          <w:rFonts w:ascii="Times New Roman" w:eastAsia="SimSun" w:hAnsi="Times New Roman"/>
          <w:b/>
          <w:sz w:val="24"/>
          <w:vertAlign w:val="superscript"/>
          <w:lang w:val="en-US" w:eastAsia="zh-CN"/>
        </w:rPr>
        <w:t>th</w:t>
      </w:r>
      <w:r w:rsidR="0055189A">
        <w:rPr>
          <w:rFonts w:ascii="Times New Roman" w:eastAsia="SimSun" w:hAnsi="Times New Roman"/>
          <w:b/>
          <w:sz w:val="24"/>
          <w:lang w:val="en-US" w:eastAsia="zh-CN"/>
        </w:rPr>
        <w:t xml:space="preserve"> </w:t>
      </w:r>
      <w:r w:rsidR="00CB62C4">
        <w:rPr>
          <w:rFonts w:ascii="Times New Roman" w:eastAsia="SimSun" w:hAnsi="Times New Roman"/>
          <w:b/>
          <w:sz w:val="24"/>
          <w:lang w:val="en-US" w:eastAsia="zh-CN"/>
        </w:rPr>
        <w:t>–</w:t>
      </w:r>
      <w:r w:rsidR="001375CD" w:rsidRPr="001375CD">
        <w:rPr>
          <w:rFonts w:ascii="Times New Roman" w:eastAsia="SimSun" w:hAnsi="Times New Roman"/>
          <w:b/>
          <w:sz w:val="24"/>
          <w:lang w:val="en-US" w:eastAsia="zh-CN"/>
        </w:rPr>
        <w:t xml:space="preserve"> </w:t>
      </w:r>
      <w:r>
        <w:rPr>
          <w:rFonts w:ascii="Times New Roman" w:eastAsia="SimSun" w:hAnsi="Times New Roman"/>
          <w:b/>
          <w:sz w:val="24"/>
          <w:lang w:val="en-US" w:eastAsia="zh-CN"/>
        </w:rPr>
        <w:t>December 1</w:t>
      </w:r>
      <w:r w:rsidRPr="0068598F">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w:t>
      </w:r>
      <w:r w:rsidR="00C62E31">
        <w:rPr>
          <w:rFonts w:ascii="Times New Roman" w:eastAsia="SimSun" w:hAnsi="Times New Roman"/>
          <w:b/>
          <w:sz w:val="24"/>
          <w:lang w:val="en-US" w:eastAsia="zh-CN"/>
        </w:rPr>
        <w:t xml:space="preserve"> </w:t>
      </w:r>
      <w:r w:rsidR="001375CD" w:rsidRPr="001375CD">
        <w:rPr>
          <w:rFonts w:ascii="Times New Roman" w:eastAsia="SimSun" w:hAnsi="Times New Roman"/>
          <w:b/>
          <w:sz w:val="24"/>
          <w:lang w:val="en-US" w:eastAsia="zh-CN"/>
        </w:rPr>
        <w:t>201</w:t>
      </w:r>
      <w:r w:rsidR="005C75B3">
        <w:rPr>
          <w:rFonts w:ascii="Times New Roman" w:eastAsia="SimSun" w:hAnsi="Times New Roman"/>
          <w:b/>
          <w:sz w:val="24"/>
          <w:lang w:val="en-US" w:eastAsia="zh-CN"/>
        </w:rPr>
        <w:t>7</w:t>
      </w:r>
    </w:p>
    <w:p w14:paraId="26F9CCC6" w14:textId="77777777" w:rsidR="001375CD" w:rsidRDefault="001375CD" w:rsidP="00FC6469">
      <w:pPr>
        <w:pStyle w:val="CRCoverPage"/>
        <w:tabs>
          <w:tab w:val="left" w:pos="1980"/>
        </w:tabs>
        <w:jc w:val="both"/>
        <w:rPr>
          <w:rFonts w:ascii="Times New Roman" w:hAnsi="Times New Roman"/>
          <w:b/>
          <w:bCs/>
          <w:sz w:val="24"/>
          <w:lang w:val="en-US"/>
        </w:rPr>
      </w:pPr>
    </w:p>
    <w:p w14:paraId="6FA141D4" w14:textId="19AD542E"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163A19">
        <w:rPr>
          <w:rFonts w:ascii="Times New Roman" w:hAnsi="Times New Roman"/>
          <w:b/>
          <w:bCs/>
          <w:sz w:val="24"/>
          <w:lang w:val="en-US"/>
        </w:rPr>
        <w:t>7</w:t>
      </w:r>
      <w:r w:rsidR="00CE0D71">
        <w:rPr>
          <w:rFonts w:ascii="Times New Roman" w:hAnsi="Times New Roman"/>
          <w:b/>
          <w:bCs/>
          <w:sz w:val="24"/>
          <w:lang w:val="en-US"/>
        </w:rPr>
        <w:t>.3.</w:t>
      </w:r>
      <w:r w:rsidR="007C2E0D">
        <w:rPr>
          <w:rFonts w:ascii="Times New Roman" w:hAnsi="Times New Roman"/>
          <w:b/>
          <w:bCs/>
          <w:sz w:val="24"/>
          <w:lang w:val="en-US"/>
        </w:rPr>
        <w:t>3</w:t>
      </w:r>
      <w:r w:rsidR="00A85CDE">
        <w:rPr>
          <w:rFonts w:ascii="Times New Roman" w:hAnsi="Times New Roman"/>
          <w:b/>
          <w:bCs/>
          <w:sz w:val="24"/>
          <w:lang w:val="en-US"/>
        </w:rPr>
        <w:t>.</w:t>
      </w:r>
      <w:r w:rsidR="00760FBD">
        <w:rPr>
          <w:rFonts w:ascii="Times New Roman" w:hAnsi="Times New Roman"/>
          <w:b/>
          <w:bCs/>
          <w:sz w:val="24"/>
          <w:lang w:val="en-US"/>
        </w:rPr>
        <w:t>3</w:t>
      </w:r>
    </w:p>
    <w:p w14:paraId="186753AF" w14:textId="69C7172A"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7F488C">
        <w:rPr>
          <w:b/>
          <w:bCs/>
          <w:sz w:val="24"/>
          <w:lang w:val="en-US"/>
        </w:rPr>
        <w:t xml:space="preserve"> Inc.</w:t>
      </w:r>
    </w:p>
    <w:p w14:paraId="4F02292E" w14:textId="4EFC98D2"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206467">
        <w:rPr>
          <w:b/>
          <w:bCs/>
          <w:sz w:val="24"/>
          <w:lang w:val="en-US"/>
        </w:rPr>
        <w:t xml:space="preserve">On the remaining details of </w:t>
      </w:r>
      <w:r w:rsidR="00F349E5">
        <w:rPr>
          <w:b/>
          <w:bCs/>
          <w:sz w:val="24"/>
          <w:lang w:val="en-US"/>
        </w:rPr>
        <w:t xml:space="preserve">CBG based </w:t>
      </w:r>
      <w:r w:rsidR="00A067B6">
        <w:rPr>
          <w:b/>
          <w:bCs/>
          <w:sz w:val="24"/>
          <w:lang w:val="en-US"/>
        </w:rPr>
        <w:t>(re)</w:t>
      </w:r>
      <w:r w:rsidR="00F349E5">
        <w:rPr>
          <w:b/>
          <w:bCs/>
          <w:sz w:val="24"/>
          <w:lang w:val="en-US"/>
        </w:rPr>
        <w:t>transmission</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621391" w:rsidRDefault="00A35469" w:rsidP="00C34D28">
      <w:pPr>
        <w:pStyle w:val="Heading1"/>
        <w:rPr>
          <w:rFonts w:ascii="Times New Roman" w:hAnsi="Times New Roman"/>
          <w:b/>
          <w:sz w:val="32"/>
          <w:szCs w:val="32"/>
        </w:rPr>
      </w:pPr>
      <w:r w:rsidRPr="00621391">
        <w:rPr>
          <w:rFonts w:ascii="Times New Roman" w:hAnsi="Times New Roman"/>
          <w:b/>
          <w:sz w:val="32"/>
          <w:szCs w:val="32"/>
        </w:rPr>
        <w:t>Introduction</w:t>
      </w:r>
    </w:p>
    <w:p w14:paraId="09DADA0E" w14:textId="0466FDFE" w:rsidR="004B5CAC" w:rsidRDefault="00453980" w:rsidP="004555E3">
      <w:pPr>
        <w:rPr>
          <w:szCs w:val="22"/>
        </w:rPr>
      </w:pPr>
      <w:r w:rsidRPr="00501798">
        <w:rPr>
          <w:szCs w:val="22"/>
        </w:rPr>
        <w:t>In RAN</w:t>
      </w:r>
      <w:r w:rsidR="004555E3" w:rsidRPr="00501798">
        <w:rPr>
          <w:szCs w:val="22"/>
        </w:rPr>
        <w:t>1</w:t>
      </w:r>
      <w:r w:rsidRPr="00501798">
        <w:rPr>
          <w:szCs w:val="22"/>
        </w:rPr>
        <w:t xml:space="preserve"> </w:t>
      </w:r>
      <w:r w:rsidR="009F1D3C">
        <w:rPr>
          <w:szCs w:val="22"/>
        </w:rPr>
        <w:t>90</w:t>
      </w:r>
      <w:r w:rsidR="001A1858">
        <w:rPr>
          <w:szCs w:val="22"/>
        </w:rPr>
        <w:t>b</w:t>
      </w:r>
      <w:r w:rsidR="009F1D3C">
        <w:rPr>
          <w:szCs w:val="22"/>
        </w:rPr>
        <w:t xml:space="preserve"> </w:t>
      </w:r>
      <w:r w:rsidR="005266DD" w:rsidRPr="00501798">
        <w:rPr>
          <w:szCs w:val="22"/>
        </w:rPr>
        <w:t xml:space="preserve">Meeting </w:t>
      </w:r>
      <w:r w:rsidR="005266DD" w:rsidRPr="00501798">
        <w:rPr>
          <w:szCs w:val="22"/>
        </w:rPr>
        <w:fldChar w:fldCharType="begin"/>
      </w:r>
      <w:r w:rsidR="005266DD" w:rsidRPr="00501798">
        <w:rPr>
          <w:szCs w:val="22"/>
        </w:rPr>
        <w:instrText xml:space="preserve"> REF _Ref455734493 \r \h </w:instrText>
      </w:r>
      <w:r w:rsidR="00501798">
        <w:rPr>
          <w:szCs w:val="22"/>
        </w:rPr>
        <w:instrText xml:space="preserve"> \* MERGEFORMAT </w:instrText>
      </w:r>
      <w:r w:rsidR="005266DD" w:rsidRPr="00501798">
        <w:rPr>
          <w:szCs w:val="22"/>
        </w:rPr>
      </w:r>
      <w:r w:rsidR="005266DD" w:rsidRPr="00501798">
        <w:rPr>
          <w:szCs w:val="22"/>
        </w:rPr>
        <w:fldChar w:fldCharType="separate"/>
      </w:r>
      <w:r w:rsidR="005266DD" w:rsidRPr="00501798">
        <w:rPr>
          <w:szCs w:val="22"/>
        </w:rPr>
        <w:t>[1]</w:t>
      </w:r>
      <w:r w:rsidR="005266DD" w:rsidRPr="00501798">
        <w:rPr>
          <w:szCs w:val="22"/>
        </w:rPr>
        <w:fldChar w:fldCharType="end"/>
      </w:r>
      <w:r w:rsidR="005266DD" w:rsidRPr="00501798">
        <w:rPr>
          <w:szCs w:val="22"/>
        </w:rPr>
        <w:t>,</w:t>
      </w:r>
      <w:r w:rsidR="00A805DD">
        <w:rPr>
          <w:szCs w:val="22"/>
        </w:rPr>
        <w:t xml:space="preserve"> the following </w:t>
      </w:r>
      <w:r w:rsidR="00595C26">
        <w:rPr>
          <w:szCs w:val="22"/>
        </w:rPr>
        <w:t>w</w:t>
      </w:r>
      <w:r w:rsidR="00A805DD">
        <w:rPr>
          <w:szCs w:val="22"/>
        </w:rPr>
        <w:t xml:space="preserve">as agreed for </w:t>
      </w:r>
      <w:r w:rsidR="0022455D">
        <w:rPr>
          <w:szCs w:val="22"/>
        </w:rPr>
        <w:t xml:space="preserve">CBG based </w:t>
      </w:r>
      <w:r w:rsidR="00A067B6">
        <w:rPr>
          <w:szCs w:val="22"/>
        </w:rPr>
        <w:t>(re)</w:t>
      </w:r>
      <w:r w:rsidR="0022455D">
        <w:rPr>
          <w:szCs w:val="22"/>
        </w:rPr>
        <w:t>transmission</w:t>
      </w:r>
      <w:r w:rsidR="004B5CAC" w:rsidRPr="00501798">
        <w:rPr>
          <w:szCs w:val="22"/>
        </w:rPr>
        <w:t>:</w:t>
      </w:r>
    </w:p>
    <w:p w14:paraId="27160762" w14:textId="77777777" w:rsidR="00F977E1" w:rsidRDefault="00F977E1" w:rsidP="004555E3">
      <w:pPr>
        <w:rPr>
          <w:szCs w:val="22"/>
        </w:rPr>
      </w:pPr>
    </w:p>
    <w:p w14:paraId="7830F4C2" w14:textId="0A9C12F2" w:rsidR="00C33C44" w:rsidRPr="009F1D3C" w:rsidRDefault="00C33C44" w:rsidP="004555E3">
      <w:pPr>
        <w:rPr>
          <w:rFonts w:eastAsia="MS Mincho"/>
          <w:i/>
          <w:lang w:eastAsia="ja-JP"/>
        </w:rPr>
      </w:pPr>
      <w:r w:rsidRPr="00D363CA">
        <w:rPr>
          <w:rFonts w:eastAsia="MS Mincho" w:hint="eastAsia"/>
          <w:i/>
          <w:highlight w:val="green"/>
          <w:lang w:eastAsia="ja-JP"/>
        </w:rPr>
        <w:t>Agreements:</w:t>
      </w:r>
    </w:p>
    <w:p w14:paraId="41F23DB6" w14:textId="77777777" w:rsidR="001A1858" w:rsidRPr="001A1858" w:rsidRDefault="001A1858" w:rsidP="001A1858">
      <w:pPr>
        <w:numPr>
          <w:ilvl w:val="0"/>
          <w:numId w:val="37"/>
        </w:numPr>
        <w:overflowPunct/>
        <w:autoSpaceDE/>
        <w:autoSpaceDN/>
        <w:adjustRightInd/>
        <w:spacing w:after="0"/>
        <w:jc w:val="left"/>
        <w:textAlignment w:val="auto"/>
        <w:rPr>
          <w:i/>
          <w:lang w:val="en-US" w:eastAsia="x-none"/>
        </w:rPr>
      </w:pPr>
      <w:r w:rsidRPr="001A1858">
        <w:rPr>
          <w:bCs/>
          <w:i/>
          <w:lang w:val="en-US" w:eastAsia="x-none"/>
        </w:rPr>
        <w:t>For the case when the semi-static HARQ-ACK codebook with HARQ-ACK multiplexing which includes HARQ-ACK corresponding to all the CBGs (including the non-scheduled CBG(s)) is used,</w:t>
      </w:r>
    </w:p>
    <w:p w14:paraId="05363807" w14:textId="77777777" w:rsidR="001A1858" w:rsidRPr="001A1858" w:rsidRDefault="001A1858" w:rsidP="001A1858">
      <w:pPr>
        <w:numPr>
          <w:ilvl w:val="1"/>
          <w:numId w:val="37"/>
        </w:numPr>
        <w:overflowPunct/>
        <w:autoSpaceDE/>
        <w:autoSpaceDN/>
        <w:adjustRightInd/>
        <w:spacing w:after="0"/>
        <w:jc w:val="left"/>
        <w:textAlignment w:val="auto"/>
        <w:rPr>
          <w:i/>
          <w:lang w:val="en-US" w:eastAsia="x-none"/>
        </w:rPr>
      </w:pPr>
      <w:r w:rsidRPr="001A1858">
        <w:rPr>
          <w:bCs/>
          <w:i/>
          <w:lang w:val="en-US" w:eastAsia="x-none"/>
        </w:rPr>
        <w:t>NACK is reported for all the CBGs if TB CRC check is not passed while CB CRC check is passed for all the CBs</w:t>
      </w:r>
    </w:p>
    <w:p w14:paraId="0C100DE8" w14:textId="2E29CBA5" w:rsidR="001A1858" w:rsidRPr="001A1858" w:rsidRDefault="001A1858" w:rsidP="001A1858">
      <w:pPr>
        <w:numPr>
          <w:ilvl w:val="1"/>
          <w:numId w:val="37"/>
        </w:numPr>
        <w:overflowPunct/>
        <w:autoSpaceDE/>
        <w:autoSpaceDN/>
        <w:adjustRightInd/>
        <w:spacing w:after="0"/>
        <w:jc w:val="left"/>
        <w:textAlignment w:val="auto"/>
        <w:rPr>
          <w:i/>
          <w:lang w:val="en-US" w:eastAsia="x-none"/>
        </w:rPr>
      </w:pPr>
      <w:r w:rsidRPr="001A1858">
        <w:rPr>
          <w:bCs/>
          <w:i/>
          <w:lang w:val="en-US" w:eastAsia="x-none"/>
        </w:rPr>
        <w:t>NACK is mapped for the empty CBG index if the number of CBs for a TB is smaller than the configured maximum number of CBGs</w:t>
      </w:r>
    </w:p>
    <w:p w14:paraId="14763496" w14:textId="74283883" w:rsidR="001A1858" w:rsidRDefault="001A1858" w:rsidP="001A1858">
      <w:pPr>
        <w:overflowPunct/>
        <w:autoSpaceDE/>
        <w:autoSpaceDN/>
        <w:adjustRightInd/>
        <w:spacing w:after="0"/>
        <w:jc w:val="left"/>
        <w:textAlignment w:val="auto"/>
        <w:rPr>
          <w:bCs/>
          <w:i/>
          <w:lang w:val="en-US" w:eastAsia="x-none"/>
        </w:rPr>
      </w:pPr>
    </w:p>
    <w:p w14:paraId="5C8AD2AC" w14:textId="77777777" w:rsidR="001A1858" w:rsidRPr="001A1858" w:rsidRDefault="001A1858" w:rsidP="001A1858">
      <w:pPr>
        <w:numPr>
          <w:ilvl w:val="0"/>
          <w:numId w:val="38"/>
        </w:numPr>
        <w:overflowPunct/>
        <w:autoSpaceDE/>
        <w:autoSpaceDN/>
        <w:adjustRightInd/>
        <w:spacing w:after="0"/>
        <w:jc w:val="left"/>
        <w:textAlignment w:val="auto"/>
        <w:rPr>
          <w:i/>
          <w:lang w:val="en-US" w:eastAsia="x-none"/>
        </w:rPr>
      </w:pPr>
      <w:r w:rsidRPr="001A1858">
        <w:rPr>
          <w:bCs/>
          <w:i/>
          <w:lang w:eastAsia="x-none"/>
        </w:rPr>
        <w:t>When UE is configured with CBG based retransmission, for the PDSCH scheduled by PDCCH using fallback DCI, TB level HARQ-ACK feedback is used at least for the case without HARQ-ACK multiplexing</w:t>
      </w:r>
    </w:p>
    <w:p w14:paraId="54C0E9DF" w14:textId="77777777" w:rsidR="001A1858" w:rsidRPr="001A1858" w:rsidRDefault="001A1858" w:rsidP="001A1858">
      <w:pPr>
        <w:numPr>
          <w:ilvl w:val="1"/>
          <w:numId w:val="38"/>
        </w:numPr>
        <w:overflowPunct/>
        <w:autoSpaceDE/>
        <w:autoSpaceDN/>
        <w:adjustRightInd/>
        <w:spacing w:after="0"/>
        <w:jc w:val="left"/>
        <w:textAlignment w:val="auto"/>
        <w:rPr>
          <w:i/>
          <w:lang w:val="en-US" w:eastAsia="x-none"/>
        </w:rPr>
      </w:pPr>
      <w:r w:rsidRPr="001A1858">
        <w:rPr>
          <w:bCs/>
          <w:i/>
          <w:lang w:val="en-US" w:eastAsia="x-none"/>
        </w:rPr>
        <w:t>FFS whether this operation is applied even for the case with HARQ-ACK multiplexing</w:t>
      </w:r>
    </w:p>
    <w:p w14:paraId="07D9049B" w14:textId="77777777" w:rsidR="001A1858" w:rsidRPr="001A1858" w:rsidRDefault="001A1858" w:rsidP="001A1858">
      <w:pPr>
        <w:numPr>
          <w:ilvl w:val="1"/>
          <w:numId w:val="38"/>
        </w:numPr>
        <w:overflowPunct/>
        <w:autoSpaceDE/>
        <w:autoSpaceDN/>
        <w:adjustRightInd/>
        <w:spacing w:after="0"/>
        <w:jc w:val="left"/>
        <w:textAlignment w:val="auto"/>
        <w:rPr>
          <w:i/>
          <w:lang w:val="en-US" w:eastAsia="x-none"/>
        </w:rPr>
      </w:pPr>
      <w:r w:rsidRPr="001A1858">
        <w:rPr>
          <w:bCs/>
          <w:i/>
          <w:lang w:val="en-US" w:eastAsia="x-none"/>
        </w:rPr>
        <w:t>Note: this means that fallback DCI does not support CBG level HARQ-ACK feedback</w:t>
      </w:r>
    </w:p>
    <w:p w14:paraId="460CE21D" w14:textId="77777777" w:rsidR="001A1858" w:rsidRPr="001A1858" w:rsidRDefault="001A1858" w:rsidP="001A1858">
      <w:pPr>
        <w:overflowPunct/>
        <w:autoSpaceDE/>
        <w:autoSpaceDN/>
        <w:adjustRightInd/>
        <w:spacing w:after="0"/>
        <w:jc w:val="left"/>
        <w:textAlignment w:val="auto"/>
        <w:rPr>
          <w:i/>
          <w:lang w:val="en-US" w:eastAsia="x-none"/>
        </w:rPr>
      </w:pPr>
    </w:p>
    <w:p w14:paraId="085694E5" w14:textId="63E2B4B6" w:rsidR="00402924" w:rsidRPr="00402924" w:rsidRDefault="00402924" w:rsidP="00D8288D">
      <w:pPr>
        <w:overflowPunct/>
        <w:autoSpaceDE/>
        <w:autoSpaceDN/>
        <w:adjustRightInd/>
        <w:spacing w:after="0"/>
        <w:jc w:val="left"/>
        <w:textAlignment w:val="auto"/>
        <w:rPr>
          <w:rFonts w:ascii="Times" w:eastAsia="MS Mincho" w:hAnsi="Times"/>
          <w:sz w:val="20"/>
          <w:szCs w:val="24"/>
          <w:lang w:val="en-US" w:eastAsia="ja-JP"/>
        </w:rPr>
      </w:pPr>
    </w:p>
    <w:p w14:paraId="2397CA26" w14:textId="4A085568" w:rsidR="00F863B8" w:rsidRDefault="00F863B8" w:rsidP="004E1513">
      <w:pPr>
        <w:rPr>
          <w:szCs w:val="22"/>
        </w:rPr>
      </w:pPr>
      <w:r>
        <w:rPr>
          <w:szCs w:val="22"/>
        </w:rPr>
        <w:t xml:space="preserve">Furthermore, </w:t>
      </w:r>
      <w:r w:rsidR="006862ED">
        <w:rPr>
          <w:szCs w:val="22"/>
        </w:rPr>
        <w:t>from the [90b-NR-32] e-mail discussion, the following was agreed:</w:t>
      </w:r>
    </w:p>
    <w:p w14:paraId="4EA99953" w14:textId="77777777" w:rsidR="006862ED" w:rsidRDefault="006862ED" w:rsidP="006862ED">
      <w:pPr>
        <w:rPr>
          <w:rFonts w:ascii="Calibri" w:hAnsi="Calibri"/>
          <w:szCs w:val="22"/>
          <w:lang w:val="en-US" w:eastAsia="ko-KR"/>
        </w:rPr>
      </w:pPr>
      <w:r>
        <w:rPr>
          <w:rFonts w:ascii="Calibri" w:hAnsi="Calibri"/>
          <w:szCs w:val="22"/>
          <w:highlight w:val="green"/>
          <w:lang w:eastAsia="ko-KR"/>
        </w:rPr>
        <w:t>Agreements:</w:t>
      </w:r>
    </w:p>
    <w:p w14:paraId="5B6BDD1E" w14:textId="77777777" w:rsidR="006862ED" w:rsidRDefault="006862ED" w:rsidP="006862ED">
      <w:pPr>
        <w:numPr>
          <w:ilvl w:val="0"/>
          <w:numId w:val="39"/>
        </w:numPr>
        <w:overflowPunct/>
        <w:autoSpaceDE/>
        <w:autoSpaceDN/>
        <w:adjustRightInd/>
        <w:spacing w:after="0"/>
        <w:jc w:val="left"/>
        <w:textAlignment w:val="auto"/>
        <w:rPr>
          <w:rFonts w:ascii="Calibri" w:hAnsi="Calibri"/>
          <w:szCs w:val="22"/>
          <w:lang w:eastAsia="ko-KR"/>
        </w:rPr>
      </w:pPr>
      <w:r>
        <w:rPr>
          <w:rFonts w:ascii="Calibri" w:hAnsi="Calibri"/>
          <w:szCs w:val="22"/>
          <w:lang w:eastAsia="ko-KR"/>
        </w:rPr>
        <w:t>In case configured with CBG based retransmission, CBGTI, CBGFI, and NDI are separately indicated in the same DCI.</w:t>
      </w:r>
    </w:p>
    <w:p w14:paraId="540EAB2D" w14:textId="77777777" w:rsidR="006862ED" w:rsidRDefault="006862ED" w:rsidP="006862ED">
      <w:pPr>
        <w:numPr>
          <w:ilvl w:val="0"/>
          <w:numId w:val="39"/>
        </w:numPr>
        <w:overflowPunct/>
        <w:autoSpaceDE/>
        <w:autoSpaceDN/>
        <w:adjustRightInd/>
        <w:spacing w:after="0"/>
        <w:jc w:val="left"/>
        <w:textAlignment w:val="auto"/>
        <w:rPr>
          <w:rFonts w:ascii="Calibri" w:hAnsi="Calibri"/>
          <w:szCs w:val="22"/>
          <w:lang w:eastAsia="ko-KR"/>
        </w:rPr>
      </w:pPr>
      <w:r>
        <w:rPr>
          <w:rFonts w:ascii="Calibri" w:hAnsi="Calibri"/>
          <w:szCs w:val="22"/>
          <w:lang w:eastAsia="ko-KR"/>
        </w:rPr>
        <w:t xml:space="preserve">In case with CBG based retransmission and multiple CW configuration, single CBGFI is indicated in DCI and commonly applied for both two TBs. </w:t>
      </w:r>
    </w:p>
    <w:p w14:paraId="51C9D109" w14:textId="77777777" w:rsidR="006862ED" w:rsidRDefault="006862ED" w:rsidP="006862ED">
      <w:pPr>
        <w:numPr>
          <w:ilvl w:val="0"/>
          <w:numId w:val="39"/>
        </w:numPr>
        <w:overflowPunct/>
        <w:autoSpaceDE/>
        <w:autoSpaceDN/>
        <w:adjustRightInd/>
        <w:spacing w:after="0"/>
        <w:jc w:val="left"/>
        <w:textAlignment w:val="auto"/>
        <w:rPr>
          <w:rFonts w:ascii="Calibri" w:hAnsi="Calibri"/>
          <w:szCs w:val="22"/>
          <w:lang w:eastAsia="ko-KR"/>
        </w:rPr>
      </w:pPr>
      <w:r>
        <w:rPr>
          <w:rFonts w:ascii="Calibri" w:hAnsi="Calibri"/>
          <w:szCs w:val="22"/>
          <w:lang w:eastAsia="ko-KR"/>
        </w:rPr>
        <w:t xml:space="preserve">Discuss further on the detailed DCI composition for CBG based retransmission such as reinterpretation of MCS/TBS field to CBGTI. </w:t>
      </w:r>
    </w:p>
    <w:p w14:paraId="4665317E" w14:textId="77777777" w:rsidR="006862ED" w:rsidRDefault="006862ED" w:rsidP="006862ED">
      <w:pPr>
        <w:numPr>
          <w:ilvl w:val="0"/>
          <w:numId w:val="39"/>
        </w:numPr>
        <w:overflowPunct/>
        <w:autoSpaceDE/>
        <w:autoSpaceDN/>
        <w:adjustRightInd/>
        <w:spacing w:after="0"/>
        <w:jc w:val="left"/>
        <w:textAlignment w:val="auto"/>
        <w:rPr>
          <w:rFonts w:ascii="Calibri" w:hAnsi="Calibri"/>
          <w:szCs w:val="22"/>
          <w:lang w:eastAsia="ko-KR"/>
        </w:rPr>
      </w:pPr>
      <w:r>
        <w:rPr>
          <w:rFonts w:ascii="Calibri" w:hAnsi="Calibri"/>
          <w:szCs w:val="22"/>
          <w:lang w:eastAsia="ko-KR"/>
        </w:rPr>
        <w:t xml:space="preserve">Discuss further on the detailed HARQ-ACK feedback with CBG in terms of TB level HARQ-ACK, HARQ-ACK bundling, HARQ-ACK composition, with consideration of overall HARQ-ACK codebook design. </w:t>
      </w:r>
    </w:p>
    <w:p w14:paraId="332885D7" w14:textId="77777777" w:rsidR="006862ED" w:rsidRDefault="006862ED" w:rsidP="006862ED">
      <w:pPr>
        <w:numPr>
          <w:ilvl w:val="0"/>
          <w:numId w:val="39"/>
        </w:numPr>
        <w:overflowPunct/>
        <w:autoSpaceDE/>
        <w:autoSpaceDN/>
        <w:adjustRightInd/>
        <w:spacing w:after="0"/>
        <w:jc w:val="left"/>
        <w:textAlignment w:val="auto"/>
        <w:rPr>
          <w:rFonts w:ascii="Calibri" w:hAnsi="Calibri"/>
          <w:szCs w:val="22"/>
          <w:lang w:eastAsia="ko-KR"/>
        </w:rPr>
      </w:pPr>
      <w:r>
        <w:rPr>
          <w:rFonts w:ascii="Calibri" w:hAnsi="Calibri"/>
          <w:szCs w:val="22"/>
          <w:lang w:eastAsia="ko-KR"/>
        </w:rPr>
        <w:t xml:space="preserve">Compressed </w:t>
      </w:r>
      <w:r w:rsidRPr="001A4C1B">
        <w:rPr>
          <w:rFonts w:ascii="Calibri" w:hAnsi="Calibri"/>
          <w:bCs/>
          <w:szCs w:val="22"/>
          <w:lang w:eastAsia="ko-KR"/>
        </w:rPr>
        <w:t>CBG level</w:t>
      </w:r>
      <w:r w:rsidRPr="001A4C1B">
        <w:rPr>
          <w:rFonts w:ascii="Calibri" w:hAnsi="Calibri"/>
          <w:szCs w:val="22"/>
          <w:lang w:eastAsia="ko-KR"/>
        </w:rPr>
        <w:t xml:space="preserve"> </w:t>
      </w:r>
      <w:r>
        <w:rPr>
          <w:rFonts w:ascii="Calibri" w:hAnsi="Calibri"/>
          <w:szCs w:val="22"/>
          <w:lang w:eastAsia="ko-KR"/>
        </w:rPr>
        <w:t>HARQ-ACK</w:t>
      </w:r>
      <w:r w:rsidRPr="001A4C1B">
        <w:rPr>
          <w:rFonts w:ascii="Calibri" w:hAnsi="Calibri"/>
          <w:szCs w:val="22"/>
          <w:lang w:eastAsia="ko-KR"/>
        </w:rPr>
        <w:t xml:space="preserve"> </w:t>
      </w:r>
      <w:r w:rsidRPr="001A4C1B">
        <w:rPr>
          <w:rFonts w:ascii="Calibri" w:hAnsi="Calibri"/>
          <w:bCs/>
          <w:szCs w:val="22"/>
          <w:lang w:eastAsia="ko-KR"/>
        </w:rPr>
        <w:t>feedback</w:t>
      </w:r>
      <w:r w:rsidRPr="001A4C1B">
        <w:rPr>
          <w:rFonts w:ascii="Calibri" w:hAnsi="Calibri"/>
          <w:szCs w:val="22"/>
          <w:lang w:eastAsia="ko-KR"/>
        </w:rPr>
        <w:t xml:space="preserve"> </w:t>
      </w:r>
      <w:r>
        <w:rPr>
          <w:rFonts w:ascii="Calibri" w:hAnsi="Calibri"/>
          <w:szCs w:val="22"/>
          <w:lang w:eastAsia="ko-KR"/>
        </w:rPr>
        <w:t>scheme except for HARQ-ACK bundling is not supported in Rel-15.</w:t>
      </w:r>
    </w:p>
    <w:p w14:paraId="34A3657E" w14:textId="77777777" w:rsidR="006862ED" w:rsidRDefault="006862ED" w:rsidP="006862ED">
      <w:pPr>
        <w:numPr>
          <w:ilvl w:val="0"/>
          <w:numId w:val="39"/>
        </w:numPr>
        <w:overflowPunct/>
        <w:autoSpaceDE/>
        <w:autoSpaceDN/>
        <w:adjustRightInd/>
        <w:spacing w:after="0"/>
        <w:jc w:val="left"/>
        <w:textAlignment w:val="auto"/>
        <w:rPr>
          <w:rFonts w:ascii="Calibri" w:hAnsi="Calibri"/>
          <w:szCs w:val="22"/>
          <w:lang w:eastAsia="ko-KR"/>
        </w:rPr>
      </w:pPr>
      <w:r>
        <w:rPr>
          <w:rFonts w:ascii="Calibri" w:hAnsi="Calibri"/>
          <w:szCs w:val="22"/>
          <w:lang w:eastAsia="ko-KR"/>
        </w:rPr>
        <w:t>No additional CB grouping method is introduced in Rel-15.</w:t>
      </w:r>
    </w:p>
    <w:p w14:paraId="3CC15C29" w14:textId="77777777" w:rsidR="006862ED" w:rsidRDefault="006862ED" w:rsidP="004E1513">
      <w:pPr>
        <w:rPr>
          <w:szCs w:val="22"/>
        </w:rPr>
      </w:pPr>
    </w:p>
    <w:p w14:paraId="12579F8C" w14:textId="13078C23" w:rsidR="00FA007C" w:rsidRPr="00501798" w:rsidRDefault="00716183" w:rsidP="004E1513">
      <w:pPr>
        <w:rPr>
          <w:szCs w:val="22"/>
        </w:rPr>
      </w:pPr>
      <w:r>
        <w:rPr>
          <w:szCs w:val="22"/>
        </w:rPr>
        <w:t xml:space="preserve">In this </w:t>
      </w:r>
      <w:r w:rsidR="00697319">
        <w:rPr>
          <w:szCs w:val="22"/>
        </w:rPr>
        <w:t>contribution,</w:t>
      </w:r>
      <w:r>
        <w:rPr>
          <w:szCs w:val="22"/>
        </w:rPr>
        <w:t xml:space="preserve"> we discuss additional details regarding </w:t>
      </w:r>
      <w:r w:rsidR="0043604B">
        <w:rPr>
          <w:szCs w:val="22"/>
        </w:rPr>
        <w:t xml:space="preserve">UE </w:t>
      </w:r>
      <w:r>
        <w:rPr>
          <w:szCs w:val="22"/>
        </w:rPr>
        <w:t>HARQ</w:t>
      </w:r>
      <w:r w:rsidR="0013133A">
        <w:rPr>
          <w:szCs w:val="22"/>
        </w:rPr>
        <w:t xml:space="preserve"> feedback</w:t>
      </w:r>
      <w:r w:rsidR="0043604B">
        <w:rPr>
          <w:szCs w:val="22"/>
        </w:rPr>
        <w:t xml:space="preserve"> </w:t>
      </w:r>
      <w:r>
        <w:rPr>
          <w:szCs w:val="22"/>
        </w:rPr>
        <w:t xml:space="preserve">and </w:t>
      </w:r>
      <w:r w:rsidR="00BA49B1">
        <w:rPr>
          <w:szCs w:val="22"/>
        </w:rPr>
        <w:t>HARQ codebook design considerations for multiple PDSCHs.</w:t>
      </w:r>
    </w:p>
    <w:p w14:paraId="767E3D18" w14:textId="4F308C85" w:rsidR="00946963" w:rsidRPr="004A5B2A" w:rsidRDefault="003C49D1" w:rsidP="004A5B2A">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lastRenderedPageBreak/>
        <w:t>HARQ feedback design considerations</w:t>
      </w:r>
    </w:p>
    <w:p w14:paraId="42D45DA6" w14:textId="48389008" w:rsidR="00760BD3" w:rsidRDefault="00A142DB" w:rsidP="00A617A2">
      <w:r>
        <w:t xml:space="preserve">With CBG based </w:t>
      </w:r>
      <w:r w:rsidR="00A067B6">
        <w:t>(re)</w:t>
      </w:r>
      <w:r>
        <w:t xml:space="preserve">transmission, </w:t>
      </w:r>
      <w:r w:rsidR="00830117">
        <w:t xml:space="preserve">the gNB can schedule for retransmission the set of CBGs that were previously pre-empted by low latency traffic. The </w:t>
      </w:r>
      <w:r w:rsidR="0011625F">
        <w:t xml:space="preserve">UE will then provide CBG HARQ feedback for the scheduled </w:t>
      </w:r>
      <w:r w:rsidR="003C49D1">
        <w:t>re</w:t>
      </w:r>
      <w:r w:rsidR="0011625F">
        <w:t>transmission</w:t>
      </w:r>
      <w:r w:rsidR="003C49D1">
        <w:t>s</w:t>
      </w:r>
      <w:r w:rsidR="0011625F">
        <w:t>.</w:t>
      </w:r>
      <w:r w:rsidR="003C49D1">
        <w:t xml:space="preserve"> In this </w:t>
      </w:r>
      <w:r w:rsidR="002E3620">
        <w:t>section,</w:t>
      </w:r>
      <w:r w:rsidR="003C49D1">
        <w:t xml:space="preserve"> we discuss various HARQ design considerations, including codebook design for </w:t>
      </w:r>
      <w:r w:rsidR="00185C58">
        <w:t xml:space="preserve">HARQ-ACK multiplexing of </w:t>
      </w:r>
      <w:r w:rsidR="003C49D1">
        <w:t xml:space="preserve">multiple TBs (PDSCHs).  </w:t>
      </w:r>
      <w:r w:rsidR="0011625F">
        <w:t xml:space="preserve"> </w:t>
      </w:r>
    </w:p>
    <w:p w14:paraId="4B67B6FC" w14:textId="4316F9B9" w:rsidR="00CA7438" w:rsidRDefault="00FF494D" w:rsidP="00CA7438">
      <w:pPr>
        <w:pStyle w:val="Heading2"/>
        <w:rPr>
          <w:rFonts w:ascii="Times New Roman" w:hAnsi="Times New Roman"/>
          <w:b/>
          <w:sz w:val="28"/>
          <w:szCs w:val="28"/>
        </w:rPr>
      </w:pPr>
      <w:r>
        <w:rPr>
          <w:rFonts w:ascii="Times New Roman" w:hAnsi="Times New Roman"/>
          <w:b/>
          <w:sz w:val="28"/>
          <w:szCs w:val="28"/>
        </w:rPr>
        <w:t xml:space="preserve">CBG and TB based </w:t>
      </w:r>
      <w:r w:rsidR="00CA7438">
        <w:rPr>
          <w:rFonts w:ascii="Times New Roman" w:hAnsi="Times New Roman"/>
          <w:b/>
          <w:sz w:val="28"/>
          <w:szCs w:val="28"/>
        </w:rPr>
        <w:t>HARQ feedback</w:t>
      </w:r>
    </w:p>
    <w:p w14:paraId="08870098" w14:textId="37FA8962" w:rsidR="00C37DAC" w:rsidRPr="001E434C" w:rsidRDefault="00EE29B0" w:rsidP="001E434C">
      <w:r>
        <w:t>In addition to multi-bit HARQ feedback, TB level HARQ feedback</w:t>
      </w:r>
      <w:r w:rsidR="003C49D1">
        <w:t xml:space="preserve"> should</w:t>
      </w:r>
      <w:r>
        <w:t xml:space="preserve"> also</w:t>
      </w:r>
      <w:r w:rsidR="003C49D1">
        <w:t xml:space="preserve"> be</w:t>
      </w:r>
      <w:r>
        <w:t xml:space="preserve"> supported</w:t>
      </w:r>
      <w:r w:rsidR="003C49D1">
        <w:t xml:space="preserve"> </w:t>
      </w:r>
      <w:r w:rsidR="00A67C54">
        <w:t xml:space="preserve">for both semi-static and dynamic HARQ-ACK codebook, </w:t>
      </w:r>
      <w:r w:rsidR="003C49D1">
        <w:t xml:space="preserve">as this can also help </w:t>
      </w:r>
      <w:r w:rsidR="009F2BD1">
        <w:t xml:space="preserve">provide protection against NACK-ACK errors for CBG HARQ feedback. There are </w:t>
      </w:r>
      <w:r w:rsidR="0097016C">
        <w:t>several</w:t>
      </w:r>
      <w:r w:rsidR="009F2BD1">
        <w:t xml:space="preserve"> considerations for TB level HARQ feedback. </w:t>
      </w:r>
    </w:p>
    <w:p w14:paraId="56BBD88D" w14:textId="77777777" w:rsidR="0025180B" w:rsidRPr="007B7AEB" w:rsidRDefault="0025180B" w:rsidP="0025180B">
      <w:pPr>
        <w:numPr>
          <w:ilvl w:val="1"/>
          <w:numId w:val="36"/>
        </w:numPr>
        <w:tabs>
          <w:tab w:val="clear" w:pos="1080"/>
          <w:tab w:val="num" w:pos="280"/>
        </w:tabs>
        <w:overflowPunct/>
        <w:autoSpaceDE/>
        <w:autoSpaceDN/>
        <w:adjustRightInd/>
        <w:spacing w:after="60"/>
        <w:ind w:leftChars="160" w:left="709" w:hanging="357"/>
        <w:textAlignment w:val="auto"/>
        <w:rPr>
          <w:rFonts w:eastAsia="MS Mincho"/>
          <w:lang w:val="en-US" w:eastAsia="ja-JP"/>
        </w:rPr>
      </w:pPr>
      <w:r w:rsidRPr="007B7AEB">
        <w:rPr>
          <w:rFonts w:eastAsia="MS Mincho"/>
          <w:lang w:val="en-US" w:eastAsia="ja-JP"/>
        </w:rPr>
        <w:t xml:space="preserve">Option 1. Use all NACK of CBG-level HARQ-ACK bits </w:t>
      </w:r>
    </w:p>
    <w:p w14:paraId="44052DD8" w14:textId="1001E5F5" w:rsidR="00C37DAC" w:rsidRPr="00C37DAC" w:rsidRDefault="00937B78" w:rsidP="002909E8">
      <w:pPr>
        <w:numPr>
          <w:ilvl w:val="1"/>
          <w:numId w:val="36"/>
        </w:numPr>
        <w:tabs>
          <w:tab w:val="clear" w:pos="1080"/>
          <w:tab w:val="num" w:pos="280"/>
        </w:tabs>
        <w:overflowPunct/>
        <w:autoSpaceDE/>
        <w:autoSpaceDN/>
        <w:adjustRightInd/>
        <w:spacing w:after="60"/>
        <w:ind w:leftChars="160" w:left="709" w:hanging="357"/>
        <w:textAlignment w:val="auto"/>
      </w:pPr>
      <w:r>
        <w:rPr>
          <w:rFonts w:eastAsia="MS Mincho"/>
          <w:lang w:val="en-US" w:eastAsia="ja-JP"/>
        </w:rPr>
        <w:t xml:space="preserve">Option </w:t>
      </w:r>
      <w:r w:rsidR="0025180B">
        <w:rPr>
          <w:rFonts w:eastAsia="MS Mincho"/>
          <w:lang w:val="en-US" w:eastAsia="ja-JP"/>
        </w:rPr>
        <w:t>2</w:t>
      </w:r>
      <w:r>
        <w:rPr>
          <w:rFonts w:eastAsia="MS Mincho"/>
          <w:lang w:val="en-US" w:eastAsia="ja-JP"/>
        </w:rPr>
        <w:t>. Add 1 bit to</w:t>
      </w:r>
      <w:r w:rsidR="00C37DAC" w:rsidRPr="00C37DAC">
        <w:rPr>
          <w:rFonts w:eastAsia="MS Mincho"/>
          <w:lang w:val="en-US" w:eastAsia="ja-JP"/>
        </w:rPr>
        <w:t xml:space="preserve"> CBG-level HARQ-ACK bits</w:t>
      </w:r>
    </w:p>
    <w:p w14:paraId="1540209C" w14:textId="40F9ABA1" w:rsidR="00C37DAC" w:rsidRPr="001E434C" w:rsidRDefault="00C37DAC" w:rsidP="002909E8">
      <w:pPr>
        <w:numPr>
          <w:ilvl w:val="1"/>
          <w:numId w:val="36"/>
        </w:numPr>
        <w:tabs>
          <w:tab w:val="clear" w:pos="1080"/>
          <w:tab w:val="num" w:pos="280"/>
        </w:tabs>
        <w:overflowPunct/>
        <w:autoSpaceDE/>
        <w:autoSpaceDN/>
        <w:adjustRightInd/>
        <w:spacing w:after="60"/>
        <w:ind w:leftChars="160" w:left="709" w:hanging="357"/>
        <w:textAlignment w:val="auto"/>
      </w:pPr>
      <w:r w:rsidRPr="00C37DAC">
        <w:rPr>
          <w:rFonts w:eastAsia="MS Mincho"/>
          <w:lang w:val="en-US" w:eastAsia="ja-JP"/>
        </w:rPr>
        <w:t xml:space="preserve">Option </w:t>
      </w:r>
      <w:r w:rsidR="0025180B">
        <w:rPr>
          <w:rFonts w:eastAsia="MS Mincho"/>
          <w:lang w:val="en-US" w:eastAsia="ja-JP"/>
        </w:rPr>
        <w:t>3</w:t>
      </w:r>
      <w:r w:rsidRPr="00C37DAC">
        <w:rPr>
          <w:rFonts w:eastAsia="MS Mincho"/>
          <w:lang w:val="en-US" w:eastAsia="ja-JP"/>
        </w:rPr>
        <w:t>. Use different PUCCH format or PUCCH resource</w:t>
      </w:r>
    </w:p>
    <w:p w14:paraId="3F98B9C6" w14:textId="01B9627A" w:rsidR="001E434C" w:rsidRDefault="001E434C" w:rsidP="001E434C">
      <w:pPr>
        <w:overflowPunct/>
        <w:autoSpaceDE/>
        <w:autoSpaceDN/>
        <w:adjustRightInd/>
        <w:spacing w:after="60"/>
        <w:textAlignment w:val="auto"/>
        <w:rPr>
          <w:rFonts w:eastAsia="MS Mincho"/>
          <w:lang w:val="en-US" w:eastAsia="ja-JP"/>
        </w:rPr>
      </w:pPr>
    </w:p>
    <w:p w14:paraId="40039306" w14:textId="10693171" w:rsidR="001E434C" w:rsidRDefault="001E434C" w:rsidP="001E434C">
      <w:pPr>
        <w:overflowPunct/>
        <w:autoSpaceDE/>
        <w:autoSpaceDN/>
        <w:adjustRightInd/>
        <w:spacing w:after="60"/>
        <w:textAlignment w:val="auto"/>
        <w:rPr>
          <w:rFonts w:eastAsia="MS Mincho"/>
          <w:lang w:val="en-US" w:eastAsia="ja-JP"/>
        </w:rPr>
      </w:pPr>
      <w:r>
        <w:rPr>
          <w:rFonts w:eastAsia="MS Mincho"/>
          <w:lang w:val="en-US" w:eastAsia="ja-JP"/>
        </w:rPr>
        <w:t>An add</w:t>
      </w:r>
      <w:r w:rsidR="00AD04AC">
        <w:rPr>
          <w:rFonts w:eastAsia="MS Mincho"/>
          <w:lang w:val="en-US" w:eastAsia="ja-JP"/>
        </w:rPr>
        <w:t xml:space="preserve">itional factor for </w:t>
      </w:r>
      <w:r w:rsidR="00C44319">
        <w:rPr>
          <w:rFonts w:eastAsia="MS Mincho"/>
          <w:lang w:val="en-US" w:eastAsia="ja-JP"/>
        </w:rPr>
        <w:t xml:space="preserve">TB level feedback is </w:t>
      </w:r>
      <w:r w:rsidR="00AD04AC">
        <w:rPr>
          <w:rFonts w:eastAsia="MS Mincho"/>
          <w:lang w:val="en-US" w:eastAsia="ja-JP"/>
        </w:rPr>
        <w:t xml:space="preserve">the case where </w:t>
      </w:r>
      <w:r w:rsidR="00C44319">
        <w:rPr>
          <w:rFonts w:eastAsia="MS Mincho"/>
          <w:lang w:val="en-US" w:eastAsia="ja-JP"/>
        </w:rPr>
        <w:t xml:space="preserve">the </w:t>
      </w:r>
      <w:r w:rsidR="00AD04AC">
        <w:rPr>
          <w:rFonts w:eastAsia="MS Mincho"/>
          <w:lang w:val="en-US" w:eastAsia="ja-JP"/>
        </w:rPr>
        <w:t xml:space="preserve">PDSCH for a </w:t>
      </w:r>
      <w:r w:rsidR="00C44319">
        <w:rPr>
          <w:rFonts w:eastAsia="MS Mincho"/>
          <w:lang w:val="en-US" w:eastAsia="ja-JP"/>
        </w:rPr>
        <w:t>UE configured with CBG based (re)transmission</w:t>
      </w:r>
      <w:r w:rsidR="00AD04AC">
        <w:rPr>
          <w:rFonts w:eastAsia="MS Mincho"/>
          <w:lang w:val="en-US" w:eastAsia="ja-JP"/>
        </w:rPr>
        <w:t xml:space="preserve"> </w:t>
      </w:r>
      <w:r w:rsidR="00C44319">
        <w:rPr>
          <w:rFonts w:eastAsia="MS Mincho"/>
          <w:lang w:val="en-US" w:eastAsia="ja-JP"/>
        </w:rPr>
        <w:t>is scheduled using a fallback DCI, i.e.</w:t>
      </w:r>
      <w:r w:rsidR="0024666A">
        <w:rPr>
          <w:rFonts w:eastAsia="MS Mincho"/>
          <w:lang w:val="en-US" w:eastAsia="ja-JP"/>
        </w:rPr>
        <w:t xml:space="preserve"> </w:t>
      </w:r>
      <w:r w:rsidR="00C44319">
        <w:rPr>
          <w:rFonts w:eastAsia="MS Mincho"/>
          <w:lang w:val="en-US" w:eastAsia="ja-JP"/>
        </w:rPr>
        <w:t>implying (r</w:t>
      </w:r>
      <w:r w:rsidR="00AD04AC">
        <w:rPr>
          <w:rFonts w:eastAsia="MS Mincho"/>
          <w:lang w:val="en-US" w:eastAsia="ja-JP"/>
        </w:rPr>
        <w:t xml:space="preserve">e)transmission of the entire TB as opposed to specific CBGs. </w:t>
      </w:r>
      <w:r w:rsidR="00C44319">
        <w:rPr>
          <w:rFonts w:eastAsia="MS Mincho"/>
          <w:lang w:val="en-US" w:eastAsia="ja-JP"/>
        </w:rPr>
        <w:t xml:space="preserve"> </w:t>
      </w:r>
    </w:p>
    <w:p w14:paraId="74A647A6" w14:textId="46C40819" w:rsidR="00C44319" w:rsidRPr="00C37DAC" w:rsidRDefault="0025180B" w:rsidP="001E434C">
      <w:pPr>
        <w:overflowPunct/>
        <w:autoSpaceDE/>
        <w:autoSpaceDN/>
        <w:adjustRightInd/>
        <w:spacing w:after="60"/>
        <w:textAlignment w:val="auto"/>
      </w:pPr>
      <w:r w:rsidRPr="009323FB">
        <w:rPr>
          <w:rFonts w:eastAsia="MS Mincho"/>
          <w:u w:val="single"/>
          <w:lang w:val="en-US" w:eastAsia="ja-JP"/>
        </w:rPr>
        <w:t xml:space="preserve">Option </w:t>
      </w:r>
      <w:r>
        <w:rPr>
          <w:rFonts w:eastAsia="MS Mincho"/>
          <w:u w:val="single"/>
          <w:lang w:val="en-US" w:eastAsia="ja-JP"/>
        </w:rPr>
        <w:t>1</w:t>
      </w:r>
      <w:r>
        <w:rPr>
          <w:rFonts w:eastAsia="MS Mincho"/>
          <w:lang w:val="en-US" w:eastAsia="ja-JP"/>
        </w:rPr>
        <w:t xml:space="preserve"> - </w:t>
      </w:r>
      <w:r w:rsidR="005952CC">
        <w:t xml:space="preserve">For the semi-static HARQ codebook case with HARQ-ACK multiplexing, it has already been agreed that the HARQ-ACK codebook includes HARQ-ACK corresponding to all the CBGs, and NACK is reported for all the CBGs if TB CRC check is </w:t>
      </w:r>
      <w:r w:rsidR="00185C58">
        <w:t xml:space="preserve">not </w:t>
      </w:r>
      <w:r w:rsidR="005952CC">
        <w:t xml:space="preserve">passed while the CB CRC check is passed for all CBs.  </w:t>
      </w:r>
    </w:p>
    <w:p w14:paraId="3650EDCB" w14:textId="591D85FF" w:rsidR="00C37DAC" w:rsidRDefault="009323FB" w:rsidP="00C37DAC">
      <w:pPr>
        <w:overflowPunct/>
        <w:autoSpaceDE/>
        <w:autoSpaceDN/>
        <w:adjustRightInd/>
        <w:spacing w:after="60"/>
        <w:textAlignment w:val="auto"/>
      </w:pPr>
      <w:r w:rsidRPr="009323FB">
        <w:rPr>
          <w:rFonts w:eastAsia="MS Mincho"/>
          <w:u w:val="single"/>
          <w:lang w:val="en-US" w:eastAsia="ja-JP"/>
        </w:rPr>
        <w:t xml:space="preserve">Option </w:t>
      </w:r>
      <w:r w:rsidR="0025180B">
        <w:rPr>
          <w:rFonts w:eastAsia="MS Mincho"/>
          <w:u w:val="single"/>
          <w:lang w:val="en-US" w:eastAsia="ja-JP"/>
        </w:rPr>
        <w:t>2</w:t>
      </w:r>
      <w:r>
        <w:rPr>
          <w:rFonts w:eastAsia="MS Mincho"/>
          <w:lang w:val="en-US" w:eastAsia="ja-JP"/>
        </w:rPr>
        <w:t xml:space="preserve"> - </w:t>
      </w:r>
      <w:r w:rsidR="005952CC">
        <w:t>Additionally</w:t>
      </w:r>
      <w:r w:rsidR="002F67C8">
        <w:t xml:space="preserve">, </w:t>
      </w:r>
      <w:r w:rsidR="004A61AC">
        <w:t>one may consider an ad</w:t>
      </w:r>
      <w:r w:rsidR="002F67C8">
        <w:t>ditional bit for TB level HARQ feedback</w:t>
      </w:r>
      <w:r w:rsidR="001C134D">
        <w:t xml:space="preserve"> on top of the multi-bit HARQ feedback</w:t>
      </w:r>
      <w:r w:rsidR="002F67C8">
        <w:t xml:space="preserve">. </w:t>
      </w:r>
      <w:r w:rsidR="001C134D">
        <w:t xml:space="preserve">Having a separate bit for TB level feedback can offer feedback protection, for e.g., in the case where </w:t>
      </w:r>
      <w:r w:rsidR="00CC4223">
        <w:t xml:space="preserve">only </w:t>
      </w:r>
      <w:r w:rsidR="0097016C">
        <w:t>a single CBG is in error and hence NA</w:t>
      </w:r>
      <w:r w:rsidR="00CC4223">
        <w:t>CK</w:t>
      </w:r>
      <w:r w:rsidR="0097016C">
        <w:t xml:space="preserve">, but NACK-ACK error occurs, the gNB </w:t>
      </w:r>
      <w:r w:rsidR="002E3620">
        <w:t xml:space="preserve">would </w:t>
      </w:r>
      <w:r w:rsidR="0097016C">
        <w:t>incorrectly assum</w:t>
      </w:r>
      <w:r w:rsidR="002E3620">
        <w:t>e</w:t>
      </w:r>
      <w:r w:rsidR="0097016C">
        <w:t xml:space="preserve"> that the TB was successfully decoded. </w:t>
      </w:r>
      <w:r w:rsidR="000C3924">
        <w:t>This is especially relevant for dynamic HARQ codebook. For example, a transmission can be pre-empted and so a subset of CBGs can be retransmitted. In the feedback for the retransmission, the UE may provide HARQ-ACK only for the retransmitted CBGs. In this case, if the TB check fails and an Option 1 like solution is used, there is ambiguity</w:t>
      </w:r>
      <w:r w:rsidR="00A67C54">
        <w:t xml:space="preserve"> if all the NACKs in the retransmission feedback is only to indicate NACK of those CBGs, or to indicate NACK of the TB for the case where NACK-to-ACK error occurred (possibly in one of the CBGs not retransmitted).</w:t>
      </w:r>
    </w:p>
    <w:p w14:paraId="59C37A3F" w14:textId="01A1FEF9" w:rsidR="004A2940" w:rsidRDefault="009323FB" w:rsidP="004537E0">
      <w:r w:rsidRPr="009323FB">
        <w:rPr>
          <w:rFonts w:eastAsia="MS Mincho"/>
          <w:u w:val="single"/>
          <w:lang w:val="en-US" w:eastAsia="ja-JP"/>
        </w:rPr>
        <w:t xml:space="preserve">Option </w:t>
      </w:r>
      <w:r w:rsidR="0025180B">
        <w:rPr>
          <w:rFonts w:eastAsia="MS Mincho"/>
          <w:u w:val="single"/>
          <w:lang w:val="en-US" w:eastAsia="ja-JP"/>
        </w:rPr>
        <w:t>3</w:t>
      </w:r>
      <w:r>
        <w:rPr>
          <w:rFonts w:eastAsia="MS Mincho"/>
          <w:lang w:val="en-US" w:eastAsia="ja-JP"/>
        </w:rPr>
        <w:t xml:space="preserve"> - </w:t>
      </w:r>
      <w:r w:rsidR="0097016C">
        <w:t xml:space="preserve">Another option is to utilize a different PUCCH format for the TB level feedback. For e.g., if all CBGs and hence entire TB is correct (both CB and TB-level CRC check passes) or in error (TB-level CRC fails or none of CBGs is correctly decoded), it may be better to have UE send only a single TB-level (ACK or NACK, respectively); whereas if some CBGs </w:t>
      </w:r>
      <w:r w:rsidR="00DA65FA">
        <w:t>are in error, UE can send CBG-level HARQ feedback. Different PUCCH formats</w:t>
      </w:r>
      <w:r w:rsidR="004E301A">
        <w:t xml:space="preserve">, </w:t>
      </w:r>
      <w:r w:rsidR="00DA65FA">
        <w:t xml:space="preserve">for e.g., </w:t>
      </w:r>
      <w:r w:rsidR="001A4C1B">
        <w:t xml:space="preserve">a PUCCH format capable of carrying a small payload </w:t>
      </w:r>
      <w:r w:rsidR="00DA65FA">
        <w:t>for the single-bit feedback case, whereas a PUCCH format that can handle a larger UCI payload can be configured for CBG-level feedback. This scheme has the benefit of dramatically reducing HARQ feedback size</w:t>
      </w:r>
      <w:r w:rsidR="00CE2620">
        <w:t xml:space="preserve"> from multi-bit to single-bit</w:t>
      </w:r>
      <w:r w:rsidR="00E970DE">
        <w:t xml:space="preserve">, which can be especially beneficial in the case where UE is </w:t>
      </w:r>
      <w:r w:rsidR="008B1A94">
        <w:t xml:space="preserve">coverage or </w:t>
      </w:r>
      <w:r w:rsidR="00E970DE">
        <w:t>power</w:t>
      </w:r>
      <w:r w:rsidR="008B1A94">
        <w:t xml:space="preserve"> constrained. </w:t>
      </w:r>
      <w:r w:rsidR="004A2940">
        <w:t>Additionally, utilizing a different PUCCH format for TB level and CBG level feedback</w:t>
      </w:r>
      <w:r w:rsidR="00131789">
        <w:t xml:space="preserve"> </w:t>
      </w:r>
      <w:r w:rsidR="003D3E95">
        <w:t xml:space="preserve">can </w:t>
      </w:r>
      <w:r w:rsidR="00131789">
        <w:t>also address t</w:t>
      </w:r>
      <w:r w:rsidR="006912EA">
        <w:t xml:space="preserve">he </w:t>
      </w:r>
      <w:r w:rsidR="003D3E95">
        <w:t xml:space="preserve">case where PDSCH is scheduled by </w:t>
      </w:r>
      <w:r w:rsidR="00AD04AC">
        <w:t>fallback DCI</w:t>
      </w:r>
      <w:r w:rsidR="00474528">
        <w:t xml:space="preserve">, </w:t>
      </w:r>
      <w:r w:rsidR="002909E8">
        <w:t xml:space="preserve">as the UE </w:t>
      </w:r>
      <w:r w:rsidR="00AD04AC">
        <w:t xml:space="preserve">can then </w:t>
      </w:r>
      <w:r w:rsidR="002909E8">
        <w:t>u</w:t>
      </w:r>
      <w:r w:rsidR="00AD04AC">
        <w:t>tilize</w:t>
      </w:r>
      <w:r w:rsidR="002909E8">
        <w:t xml:space="preserve"> single-bit TB </w:t>
      </w:r>
      <w:r w:rsidR="00AD04AC">
        <w:t xml:space="preserve">level HARQ-ACK feedback for both the </w:t>
      </w:r>
      <w:r w:rsidR="002909E8">
        <w:t xml:space="preserve">case </w:t>
      </w:r>
      <w:r w:rsidR="00AD04AC">
        <w:t xml:space="preserve">with and </w:t>
      </w:r>
      <w:r w:rsidR="002909E8">
        <w:t xml:space="preserve">without HARQ-ACK multiplexing, in case there is a scenario where either the entire TB is decoded correctly or in error (as described above). </w:t>
      </w:r>
    </w:p>
    <w:p w14:paraId="224D4819" w14:textId="1C136BF6" w:rsidR="004537E0" w:rsidRDefault="002E43DD" w:rsidP="004537E0">
      <w:r>
        <w:t xml:space="preserve">In addition to </w:t>
      </w:r>
      <w:r w:rsidR="00F71205">
        <w:t xml:space="preserve">the improved coverage offered by </w:t>
      </w:r>
      <w:r>
        <w:t xml:space="preserve">Option 1, Option 2 offers </w:t>
      </w:r>
      <w:r w:rsidR="00C37DAC">
        <w:t xml:space="preserve">improved feedback protection, </w:t>
      </w:r>
      <w:r w:rsidR="00F71205">
        <w:t>whereas</w:t>
      </w:r>
      <w:r w:rsidR="006E433D">
        <w:t xml:space="preserve"> </w:t>
      </w:r>
      <w:r>
        <w:t xml:space="preserve">Option </w:t>
      </w:r>
      <w:r w:rsidR="00027995">
        <w:t>3</w:t>
      </w:r>
      <w:r>
        <w:t xml:space="preserve"> offers </w:t>
      </w:r>
      <w:r w:rsidR="009323FB">
        <w:t>s</w:t>
      </w:r>
      <w:r w:rsidR="00C37DAC">
        <w:t>ignificant reduction in UCI</w:t>
      </w:r>
      <w:r w:rsidR="009323FB">
        <w:t xml:space="preserve"> </w:t>
      </w:r>
      <w:r w:rsidR="00027995">
        <w:t>while also providing a solution for the case where the PDSCH is scheduled via a fallback DCI.</w:t>
      </w:r>
      <w:r w:rsidR="00823CF1">
        <w:t xml:space="preserve"> </w:t>
      </w:r>
      <w:r w:rsidR="00027995">
        <w:t>Based on the various advantages offered by the various options, we propose the following.</w:t>
      </w:r>
    </w:p>
    <w:p w14:paraId="30218892" w14:textId="77777777" w:rsidR="00886748" w:rsidRDefault="00886748" w:rsidP="004537E0"/>
    <w:p w14:paraId="6AC2A01F" w14:textId="3EB29F5A" w:rsidR="00823CF1" w:rsidRPr="005C1AAD" w:rsidRDefault="00823CF1" w:rsidP="00886748">
      <w:pPr>
        <w:ind w:left="1170" w:hanging="1170"/>
        <w:rPr>
          <w:b/>
          <w:szCs w:val="22"/>
          <w:lang w:eastAsia="sv-SE"/>
        </w:rPr>
      </w:pPr>
      <w:r w:rsidRPr="00FE6857">
        <w:rPr>
          <w:b/>
          <w:i/>
          <w:szCs w:val="22"/>
          <w:u w:val="single"/>
          <w:lang w:eastAsia="sv-SE"/>
        </w:rPr>
        <w:t xml:space="preserve">Proposal </w:t>
      </w:r>
      <w:r w:rsidR="0024666A">
        <w:rPr>
          <w:b/>
          <w:i/>
          <w:szCs w:val="22"/>
          <w:u w:val="single"/>
          <w:lang w:eastAsia="sv-SE"/>
        </w:rPr>
        <w:t>1</w:t>
      </w:r>
      <w:r w:rsidRPr="00FE6857">
        <w:rPr>
          <w:b/>
          <w:i/>
          <w:szCs w:val="22"/>
          <w:u w:val="single"/>
          <w:lang w:eastAsia="sv-SE"/>
        </w:rPr>
        <w:t>:</w:t>
      </w:r>
      <w:r w:rsidRPr="005C1AAD">
        <w:rPr>
          <w:b/>
          <w:szCs w:val="22"/>
          <w:lang w:eastAsia="sv-SE"/>
        </w:rPr>
        <w:t xml:space="preserve"> </w:t>
      </w:r>
      <w:r w:rsidR="00906CB2" w:rsidRPr="00FE6857">
        <w:rPr>
          <w:i/>
          <w:szCs w:val="22"/>
          <w:lang w:eastAsia="sv-SE"/>
        </w:rPr>
        <w:t xml:space="preserve">When TB-level HARQ feedback is supported for CBG based </w:t>
      </w:r>
      <w:r w:rsidR="00A067B6">
        <w:rPr>
          <w:i/>
          <w:szCs w:val="22"/>
          <w:lang w:eastAsia="sv-SE"/>
        </w:rPr>
        <w:t>(</w:t>
      </w:r>
      <w:r w:rsidR="00906CB2" w:rsidRPr="00FE6857">
        <w:rPr>
          <w:i/>
          <w:szCs w:val="22"/>
          <w:lang w:eastAsia="sv-SE"/>
        </w:rPr>
        <w:t>re</w:t>
      </w:r>
      <w:r w:rsidR="00A067B6">
        <w:rPr>
          <w:i/>
          <w:szCs w:val="22"/>
          <w:lang w:eastAsia="sv-SE"/>
        </w:rPr>
        <w:t>)</w:t>
      </w:r>
      <w:r w:rsidR="00906CB2" w:rsidRPr="00FE6857">
        <w:rPr>
          <w:i/>
          <w:szCs w:val="22"/>
          <w:lang w:eastAsia="sv-SE"/>
        </w:rPr>
        <w:t>transmission</w:t>
      </w:r>
      <w:r w:rsidR="000B5F01" w:rsidRPr="00FE6857">
        <w:rPr>
          <w:i/>
          <w:szCs w:val="22"/>
          <w:lang w:eastAsia="sv-SE"/>
        </w:rPr>
        <w:t>,</w:t>
      </w:r>
      <w:r w:rsidR="00906CB2" w:rsidRPr="00FE6857">
        <w:rPr>
          <w:i/>
          <w:szCs w:val="22"/>
          <w:lang w:eastAsia="sv-SE"/>
        </w:rPr>
        <w:t xml:space="preserve"> </w:t>
      </w:r>
      <w:r w:rsidR="00BD655D">
        <w:rPr>
          <w:i/>
          <w:szCs w:val="22"/>
          <w:lang w:eastAsia="sv-SE"/>
        </w:rPr>
        <w:t xml:space="preserve">following </w:t>
      </w:r>
      <w:r w:rsidR="002E3620">
        <w:rPr>
          <w:i/>
          <w:szCs w:val="22"/>
          <w:lang w:eastAsia="sv-SE"/>
        </w:rPr>
        <w:t xml:space="preserve">options </w:t>
      </w:r>
      <w:r w:rsidR="00BD655D">
        <w:rPr>
          <w:i/>
          <w:szCs w:val="22"/>
          <w:lang w:eastAsia="sv-SE"/>
        </w:rPr>
        <w:t xml:space="preserve">should be considered:(i) </w:t>
      </w:r>
      <w:r w:rsidR="00E970DE">
        <w:rPr>
          <w:i/>
          <w:szCs w:val="22"/>
          <w:lang w:eastAsia="sv-SE"/>
        </w:rPr>
        <w:t>u</w:t>
      </w:r>
      <w:r w:rsidR="006E433D">
        <w:rPr>
          <w:i/>
          <w:szCs w:val="22"/>
          <w:lang w:eastAsia="sv-SE"/>
        </w:rPr>
        <w:t xml:space="preserve">se all NACK of CBG-level HARQ-ACK bits, </w:t>
      </w:r>
      <w:r w:rsidR="00BD655D">
        <w:rPr>
          <w:i/>
          <w:szCs w:val="22"/>
          <w:lang w:eastAsia="sv-SE"/>
        </w:rPr>
        <w:t>(</w:t>
      </w:r>
      <w:r w:rsidR="006E433D">
        <w:rPr>
          <w:i/>
          <w:szCs w:val="22"/>
          <w:lang w:eastAsia="sv-SE"/>
        </w:rPr>
        <w:t>i</w:t>
      </w:r>
      <w:r w:rsidR="00BD655D">
        <w:rPr>
          <w:i/>
          <w:szCs w:val="22"/>
          <w:lang w:eastAsia="sv-SE"/>
        </w:rPr>
        <w:t>i) different PUCCH format</w:t>
      </w:r>
      <w:r w:rsidR="002E3620">
        <w:rPr>
          <w:i/>
          <w:szCs w:val="22"/>
          <w:lang w:eastAsia="sv-SE"/>
        </w:rPr>
        <w:t>s</w:t>
      </w:r>
      <w:r w:rsidR="00BD655D">
        <w:rPr>
          <w:i/>
          <w:szCs w:val="22"/>
          <w:lang w:eastAsia="sv-SE"/>
        </w:rPr>
        <w:t xml:space="preserve"> for CBG and TB-level feedback</w:t>
      </w:r>
      <w:r w:rsidR="002E3620">
        <w:rPr>
          <w:i/>
          <w:szCs w:val="22"/>
          <w:lang w:eastAsia="sv-SE"/>
        </w:rPr>
        <w:t xml:space="preserve"> options</w:t>
      </w:r>
      <w:r w:rsidR="00027995">
        <w:rPr>
          <w:i/>
          <w:szCs w:val="22"/>
          <w:lang w:eastAsia="sv-SE"/>
        </w:rPr>
        <w:t>,</w:t>
      </w:r>
      <w:r w:rsidR="00027995" w:rsidRPr="00027995">
        <w:rPr>
          <w:i/>
          <w:szCs w:val="22"/>
          <w:lang w:eastAsia="sv-SE"/>
        </w:rPr>
        <w:t xml:space="preserve"> </w:t>
      </w:r>
      <w:r w:rsidR="00027995">
        <w:rPr>
          <w:i/>
          <w:szCs w:val="22"/>
          <w:lang w:eastAsia="sv-SE"/>
        </w:rPr>
        <w:t xml:space="preserve">(iii) additional </w:t>
      </w:r>
      <w:r w:rsidR="00027995" w:rsidRPr="00FE6857">
        <w:rPr>
          <w:i/>
          <w:szCs w:val="22"/>
          <w:lang w:eastAsia="sv-SE"/>
        </w:rPr>
        <w:t xml:space="preserve">bit </w:t>
      </w:r>
      <w:r w:rsidR="00027995">
        <w:rPr>
          <w:i/>
          <w:szCs w:val="22"/>
          <w:lang w:eastAsia="sv-SE"/>
        </w:rPr>
        <w:t>for</w:t>
      </w:r>
      <w:r w:rsidR="00027995" w:rsidRPr="00FE6857">
        <w:rPr>
          <w:i/>
          <w:szCs w:val="22"/>
          <w:lang w:eastAsia="sv-SE"/>
        </w:rPr>
        <w:t xml:space="preserve"> TB level HARQ feedback</w:t>
      </w:r>
      <w:r w:rsidR="00027995">
        <w:rPr>
          <w:i/>
          <w:szCs w:val="22"/>
          <w:lang w:eastAsia="sv-SE"/>
        </w:rPr>
        <w:t>.</w:t>
      </w:r>
    </w:p>
    <w:p w14:paraId="72211582" w14:textId="77777777" w:rsidR="00C848E3" w:rsidRDefault="00C848E3" w:rsidP="00B173FE">
      <w:pPr>
        <w:rPr>
          <w:b/>
          <w:szCs w:val="22"/>
          <w:lang w:eastAsia="sv-SE"/>
        </w:rPr>
      </w:pPr>
    </w:p>
    <w:p w14:paraId="5385E76D" w14:textId="3C4C9CE1" w:rsidR="00A67C54" w:rsidRDefault="00A67C54" w:rsidP="00345B09">
      <w:pPr>
        <w:pStyle w:val="Heading2"/>
        <w:rPr>
          <w:rFonts w:ascii="Times New Roman" w:hAnsi="Times New Roman"/>
          <w:b/>
          <w:sz w:val="28"/>
          <w:szCs w:val="28"/>
          <w:lang w:eastAsia="sv-SE"/>
        </w:rPr>
      </w:pPr>
      <w:r>
        <w:rPr>
          <w:rFonts w:ascii="Times New Roman" w:hAnsi="Times New Roman"/>
          <w:b/>
          <w:sz w:val="28"/>
          <w:szCs w:val="28"/>
          <w:lang w:eastAsia="sv-SE"/>
        </w:rPr>
        <w:t>HARQ feedback type</w:t>
      </w:r>
    </w:p>
    <w:p w14:paraId="622B28AC" w14:textId="26ECC19F" w:rsidR="00A67C54" w:rsidRDefault="00A67C54" w:rsidP="000D6FAB">
      <w:pPr>
        <w:rPr>
          <w:lang w:eastAsia="sv-SE"/>
        </w:rPr>
      </w:pPr>
      <w:r>
        <w:rPr>
          <w:lang w:eastAsia="sv-SE"/>
        </w:rPr>
        <w:t xml:space="preserve">In some </w:t>
      </w:r>
      <w:r w:rsidR="00C7797F">
        <w:rPr>
          <w:lang w:eastAsia="sv-SE"/>
        </w:rPr>
        <w:t>scenarios,</w:t>
      </w:r>
      <w:r>
        <w:rPr>
          <w:lang w:eastAsia="sv-SE"/>
        </w:rPr>
        <w:t xml:space="preserve"> it can be useful to switch between CBG-based feedback and TB-based feedback. </w:t>
      </w:r>
      <w:r w:rsidR="008A3CCF">
        <w:rPr>
          <w:lang w:eastAsia="sv-SE"/>
        </w:rPr>
        <w:t xml:space="preserve">It was agreed at RAN1 90b that when a UE is configured with CBG based retransmission, for the PDSCH scheduled by PDCCH using fallback DCI, TB level HARQ-ACK feedback is used at least for the case without HARQ-ACK multiplexing. However, regardless of if a UE is scheduled with fallback DCI, it makes sense to enable switching between CBG and TB level HARQ-ACK. </w:t>
      </w:r>
      <w:r>
        <w:rPr>
          <w:lang w:eastAsia="sv-SE"/>
        </w:rPr>
        <w:t>A UE in cell edge conditions might be power limited and unable to provide CBG-based feedback with sufficient energy per bit, and therefore the gNB may switch to per-TB feedback. Also, if the number of CBGs involved in a retransmission is considerably lower than the initial transmission, and HARQ-ACK codebook is semi-static, the gNB might switch the feedback to per-TB in order to limit the interference on the PUCCH.</w:t>
      </w:r>
      <w:r w:rsidR="00993719">
        <w:rPr>
          <w:lang w:eastAsia="sv-SE"/>
        </w:rPr>
        <w:t xml:space="preserve"> </w:t>
      </w:r>
      <w:r>
        <w:rPr>
          <w:lang w:eastAsia="sv-SE"/>
        </w:rPr>
        <w:t>Such a switch can be signalled to the UE via DCI.</w:t>
      </w:r>
    </w:p>
    <w:p w14:paraId="63CCB492" w14:textId="77777777" w:rsidR="00886748" w:rsidRDefault="00886748" w:rsidP="000D6FAB">
      <w:pPr>
        <w:rPr>
          <w:lang w:eastAsia="sv-SE"/>
        </w:rPr>
      </w:pPr>
    </w:p>
    <w:p w14:paraId="78651D16" w14:textId="5553452B" w:rsidR="00A67C54" w:rsidRDefault="00A67C54" w:rsidP="00886748">
      <w:pPr>
        <w:ind w:left="1170" w:hanging="1170"/>
        <w:rPr>
          <w:i/>
          <w:szCs w:val="22"/>
          <w:lang w:eastAsia="sv-SE"/>
        </w:rPr>
      </w:pPr>
      <w:r w:rsidRPr="00FE6857">
        <w:rPr>
          <w:b/>
          <w:i/>
          <w:szCs w:val="22"/>
          <w:u w:val="single"/>
          <w:lang w:eastAsia="sv-SE"/>
        </w:rPr>
        <w:t xml:space="preserve">Proposal </w:t>
      </w:r>
      <w:r w:rsidR="0024666A">
        <w:rPr>
          <w:b/>
          <w:i/>
          <w:szCs w:val="22"/>
          <w:u w:val="single"/>
          <w:lang w:eastAsia="sv-SE"/>
        </w:rPr>
        <w:t>2</w:t>
      </w:r>
      <w:r w:rsidRPr="00FE6857">
        <w:rPr>
          <w:b/>
          <w:i/>
          <w:szCs w:val="22"/>
          <w:u w:val="single"/>
          <w:lang w:eastAsia="sv-SE"/>
        </w:rPr>
        <w:t>:</w:t>
      </w:r>
      <w:r w:rsidR="008A3CCF">
        <w:rPr>
          <w:b/>
          <w:i/>
          <w:szCs w:val="22"/>
          <w:u w:val="single"/>
          <w:lang w:eastAsia="sv-SE"/>
        </w:rPr>
        <w:t xml:space="preserve"> </w:t>
      </w:r>
      <w:r>
        <w:rPr>
          <w:i/>
          <w:szCs w:val="22"/>
          <w:lang w:eastAsia="sv-SE"/>
        </w:rPr>
        <w:t>The UE is indicated whether to report TB</w:t>
      </w:r>
      <w:r w:rsidR="008A3CCF">
        <w:rPr>
          <w:i/>
          <w:szCs w:val="22"/>
          <w:lang w:eastAsia="sv-SE"/>
        </w:rPr>
        <w:t xml:space="preserve"> level</w:t>
      </w:r>
      <w:r>
        <w:rPr>
          <w:i/>
          <w:szCs w:val="22"/>
          <w:lang w:eastAsia="sv-SE"/>
        </w:rPr>
        <w:t xml:space="preserve"> only, or CBG</w:t>
      </w:r>
      <w:r w:rsidR="008A3CCF">
        <w:rPr>
          <w:i/>
          <w:szCs w:val="22"/>
          <w:lang w:eastAsia="sv-SE"/>
        </w:rPr>
        <w:t xml:space="preserve"> level</w:t>
      </w:r>
      <w:r>
        <w:rPr>
          <w:i/>
          <w:szCs w:val="22"/>
          <w:lang w:eastAsia="sv-SE"/>
        </w:rPr>
        <w:t xml:space="preserve"> feedback in DCI.</w:t>
      </w:r>
    </w:p>
    <w:p w14:paraId="76915E55" w14:textId="77777777" w:rsidR="00886748" w:rsidRPr="005C1AAD" w:rsidRDefault="00886748" w:rsidP="00886748">
      <w:pPr>
        <w:ind w:left="1170" w:hanging="1170"/>
        <w:rPr>
          <w:b/>
          <w:szCs w:val="22"/>
          <w:lang w:eastAsia="sv-SE"/>
        </w:rPr>
      </w:pPr>
    </w:p>
    <w:p w14:paraId="13E6FDE0" w14:textId="7926AC75" w:rsidR="00A67C54" w:rsidRDefault="008A3CCF" w:rsidP="000D6FAB">
      <w:pPr>
        <w:rPr>
          <w:lang w:eastAsia="sv-SE"/>
        </w:rPr>
      </w:pPr>
      <w:r>
        <w:rPr>
          <w:lang w:eastAsia="sv-SE"/>
        </w:rPr>
        <w:t>A UE may be configured to report HARQ feedback applicable to multiple TBs assigned from multiple DCIs. This can occur in case of carrier aggregation, multiple active BW parts or TDD operation. For the case where HARQ-ACK multiplexing is used, the number of feedback bits per DCI may depend on the DCI type, or an indication in the DCI. Using a variable number of bits depending on whether the feedback is TB level or CBG level may cause feedback bit position ambiguity if a DCI is missed. Therefore, for semi-static HARQ-ACK codebook, it is best to use a fixed number of bits per DCI, regardless of whether TB level or CBG level feedback is expected.</w:t>
      </w:r>
      <w:r w:rsidR="00F40299">
        <w:rPr>
          <w:lang w:eastAsia="sv-SE"/>
        </w:rPr>
        <w:t xml:space="preserve"> TB level feedback can be achieved by repeating the same value over all the feedback bits.</w:t>
      </w:r>
    </w:p>
    <w:p w14:paraId="5BB2F6C5" w14:textId="77777777" w:rsidR="00886748" w:rsidRDefault="00886748" w:rsidP="000D6FAB">
      <w:pPr>
        <w:rPr>
          <w:lang w:eastAsia="sv-SE"/>
        </w:rPr>
      </w:pPr>
    </w:p>
    <w:p w14:paraId="7101A536" w14:textId="195C6FB4" w:rsidR="00F40299" w:rsidRDefault="00F40299" w:rsidP="00886748">
      <w:pPr>
        <w:ind w:left="1170" w:hanging="1170"/>
        <w:rPr>
          <w:i/>
          <w:szCs w:val="22"/>
          <w:lang w:eastAsia="sv-SE"/>
        </w:rPr>
      </w:pPr>
      <w:r w:rsidRPr="00FE6857">
        <w:rPr>
          <w:b/>
          <w:i/>
          <w:szCs w:val="22"/>
          <w:u w:val="single"/>
          <w:lang w:eastAsia="sv-SE"/>
        </w:rPr>
        <w:t xml:space="preserve">Proposal </w:t>
      </w:r>
      <w:r w:rsidR="0024666A">
        <w:rPr>
          <w:b/>
          <w:i/>
          <w:szCs w:val="22"/>
          <w:u w:val="single"/>
          <w:lang w:eastAsia="sv-SE"/>
        </w:rPr>
        <w:t>3</w:t>
      </w:r>
      <w:r w:rsidRPr="00FE6857">
        <w:rPr>
          <w:b/>
          <w:i/>
          <w:szCs w:val="22"/>
          <w:u w:val="single"/>
          <w:lang w:eastAsia="sv-SE"/>
        </w:rPr>
        <w:t>:</w:t>
      </w:r>
      <w:r>
        <w:rPr>
          <w:i/>
          <w:szCs w:val="22"/>
          <w:lang w:eastAsia="sv-SE"/>
        </w:rPr>
        <w:t xml:space="preserve"> For the case of HARQ-ACK multiplexing, TB level HARQ-ACK is supported (either by DCI Type or indication in the DCI).</w:t>
      </w:r>
    </w:p>
    <w:p w14:paraId="15C5A685" w14:textId="519D5856" w:rsidR="00F40299" w:rsidRDefault="00F40299" w:rsidP="00886748">
      <w:pPr>
        <w:ind w:left="1170" w:hanging="1170"/>
        <w:rPr>
          <w:i/>
          <w:szCs w:val="22"/>
          <w:lang w:eastAsia="sv-SE"/>
        </w:rPr>
      </w:pPr>
      <w:r w:rsidRPr="00FE6857">
        <w:rPr>
          <w:b/>
          <w:i/>
          <w:szCs w:val="22"/>
          <w:u w:val="single"/>
          <w:lang w:eastAsia="sv-SE"/>
        </w:rPr>
        <w:t xml:space="preserve">Proposal </w:t>
      </w:r>
      <w:r w:rsidR="0024666A">
        <w:rPr>
          <w:b/>
          <w:i/>
          <w:szCs w:val="22"/>
          <w:u w:val="single"/>
          <w:lang w:eastAsia="sv-SE"/>
        </w:rPr>
        <w:t>4</w:t>
      </w:r>
      <w:r w:rsidRPr="00FE6857">
        <w:rPr>
          <w:b/>
          <w:i/>
          <w:szCs w:val="22"/>
          <w:u w:val="single"/>
          <w:lang w:eastAsia="sv-SE"/>
        </w:rPr>
        <w:t>:</w:t>
      </w:r>
      <w:r>
        <w:rPr>
          <w:i/>
          <w:szCs w:val="22"/>
          <w:lang w:eastAsia="sv-SE"/>
        </w:rPr>
        <w:t xml:space="preserve"> For </w:t>
      </w:r>
      <w:r w:rsidR="00D66E86">
        <w:rPr>
          <w:i/>
          <w:szCs w:val="22"/>
          <w:lang w:eastAsia="sv-SE"/>
        </w:rPr>
        <w:t>semi-static HARQ</w:t>
      </w:r>
      <w:r w:rsidR="006D2B5B">
        <w:rPr>
          <w:i/>
          <w:szCs w:val="22"/>
          <w:lang w:eastAsia="sv-SE"/>
        </w:rPr>
        <w:t>-ACK</w:t>
      </w:r>
      <w:r w:rsidR="00D66E86">
        <w:rPr>
          <w:i/>
          <w:szCs w:val="22"/>
          <w:lang w:eastAsia="sv-SE"/>
        </w:rPr>
        <w:t xml:space="preserve"> codebook and </w:t>
      </w:r>
      <w:r>
        <w:rPr>
          <w:i/>
          <w:szCs w:val="22"/>
          <w:lang w:eastAsia="sv-SE"/>
        </w:rPr>
        <w:t>HARQ-ACK multiplexing, the same number of HARQ feedback bits per TB is reported regardless of TB level or CBG level feedback.</w:t>
      </w:r>
    </w:p>
    <w:p w14:paraId="0C6668ED" w14:textId="77777777" w:rsidR="00F40299" w:rsidRPr="000D6FAB" w:rsidRDefault="00F40299" w:rsidP="000D6FAB">
      <w:pPr>
        <w:rPr>
          <w:lang w:eastAsia="sv-SE"/>
        </w:rPr>
      </w:pPr>
    </w:p>
    <w:p w14:paraId="6884E2F4" w14:textId="530D135F" w:rsidR="00345B09" w:rsidRDefault="000D6FAB" w:rsidP="000D6FAB">
      <w:pPr>
        <w:pStyle w:val="Heading2"/>
        <w:numPr>
          <w:ilvl w:val="0"/>
          <w:numId w:val="0"/>
        </w:numPr>
        <w:rPr>
          <w:rFonts w:ascii="Times New Roman" w:hAnsi="Times New Roman"/>
          <w:b/>
          <w:sz w:val="28"/>
          <w:szCs w:val="28"/>
          <w:lang w:eastAsia="sv-SE"/>
        </w:rPr>
      </w:pPr>
      <w:r>
        <w:rPr>
          <w:rFonts w:ascii="Times New Roman" w:hAnsi="Times New Roman"/>
          <w:b/>
          <w:sz w:val="28"/>
          <w:szCs w:val="28"/>
          <w:lang w:eastAsia="sv-SE"/>
        </w:rPr>
        <w:t xml:space="preserve">2.3 </w:t>
      </w:r>
      <w:r w:rsidR="00F71C90">
        <w:rPr>
          <w:rFonts w:ascii="Times New Roman" w:hAnsi="Times New Roman"/>
          <w:b/>
          <w:sz w:val="28"/>
          <w:szCs w:val="28"/>
          <w:lang w:eastAsia="sv-SE"/>
        </w:rPr>
        <w:t>HARQ-ACK codebook for multiple PDSCHs</w:t>
      </w:r>
    </w:p>
    <w:p w14:paraId="51B16D13" w14:textId="4480719F" w:rsidR="00F71C90" w:rsidRDefault="00C848E3" w:rsidP="00F71C90">
      <w:pPr>
        <w:rPr>
          <w:lang w:eastAsia="sv-SE"/>
        </w:rPr>
      </w:pPr>
      <w:r>
        <w:rPr>
          <w:lang w:eastAsia="sv-SE"/>
        </w:rPr>
        <w:t xml:space="preserve">It has been agreed </w:t>
      </w:r>
      <w:r w:rsidR="003C49D1">
        <w:rPr>
          <w:lang w:eastAsia="sv-SE"/>
        </w:rPr>
        <w:t xml:space="preserve">in RAN1#88bis </w:t>
      </w:r>
      <w:r w:rsidR="005B1872">
        <w:rPr>
          <w:lang w:eastAsia="sv-SE"/>
        </w:rPr>
        <w:t xml:space="preserve">[2] </w:t>
      </w:r>
      <w:r w:rsidR="003C49D1">
        <w:rPr>
          <w:lang w:eastAsia="sv-SE"/>
        </w:rPr>
        <w:t xml:space="preserve">to support HARQ-ACK multiplexing for multiple PDSCHs of one or more carriers. </w:t>
      </w:r>
      <w:r w:rsidR="00362BC9">
        <w:rPr>
          <w:lang w:eastAsia="sv-SE"/>
        </w:rPr>
        <w:t xml:space="preserve">Furthermore, multiplexing is beneficial for </w:t>
      </w:r>
      <w:r w:rsidR="003808B2">
        <w:rPr>
          <w:lang w:eastAsia="sv-SE"/>
        </w:rPr>
        <w:t xml:space="preserve">possible future operation of multiple BWPs. </w:t>
      </w:r>
      <w:r w:rsidR="00155E52">
        <w:rPr>
          <w:lang w:eastAsia="sv-SE"/>
        </w:rPr>
        <w:t xml:space="preserve">As a result, </w:t>
      </w:r>
      <w:r w:rsidR="00F71C90">
        <w:rPr>
          <w:lang w:eastAsia="sv-SE"/>
        </w:rPr>
        <w:t>NR needs to consider HARQ-ACK multiplexing needs for multiple PDSCHs. Like LTE, this</w:t>
      </w:r>
      <w:r w:rsidR="00FF494D">
        <w:rPr>
          <w:lang w:eastAsia="sv-SE"/>
        </w:rPr>
        <w:t xml:space="preserve"> will </w:t>
      </w:r>
      <w:r w:rsidR="00F71C90">
        <w:rPr>
          <w:lang w:eastAsia="sv-SE"/>
        </w:rPr>
        <w:t xml:space="preserve">require </w:t>
      </w:r>
      <w:r w:rsidR="00FF494D">
        <w:rPr>
          <w:lang w:eastAsia="sv-SE"/>
        </w:rPr>
        <w:t>acknowledging</w:t>
      </w:r>
      <w:r w:rsidR="00F71C90">
        <w:rPr>
          <w:lang w:eastAsia="sv-SE"/>
        </w:rPr>
        <w:t xml:space="preserve"> multiple PDSCHs with a single HARQ feedback message, </w:t>
      </w:r>
      <w:r w:rsidR="00155E52">
        <w:rPr>
          <w:lang w:eastAsia="sv-SE"/>
        </w:rPr>
        <w:t xml:space="preserve">with the </w:t>
      </w:r>
      <w:r w:rsidR="00F71C90">
        <w:rPr>
          <w:lang w:eastAsia="sv-SE"/>
        </w:rPr>
        <w:t xml:space="preserve">need to consider the impact of the additional granularity of CBG-based scheduling on HARQ design. </w:t>
      </w:r>
    </w:p>
    <w:p w14:paraId="159D2E9F" w14:textId="77777777" w:rsidR="00886748" w:rsidRDefault="002E3620" w:rsidP="00D61B6C">
      <w:pPr>
        <w:rPr>
          <w:lang w:eastAsia="sv-SE"/>
        </w:rPr>
      </w:pPr>
      <w:r>
        <w:rPr>
          <w:lang w:eastAsia="sv-SE"/>
        </w:rPr>
        <w:t>Like</w:t>
      </w:r>
      <w:r w:rsidR="00F71C90">
        <w:rPr>
          <w:lang w:eastAsia="sv-SE"/>
        </w:rPr>
        <w:t xml:space="preserve"> LTE, both semi-static as well as dynamic HARQ-ACK codebook design for multiple aggregated PDSCHs should be considered. For the semi-static case, the total codebook size is determined by the number of configured cells (component carriers)</w:t>
      </w:r>
      <w:r w:rsidR="006B3BD0">
        <w:rPr>
          <w:lang w:eastAsia="sv-SE"/>
        </w:rPr>
        <w:t>, as well as the number of configured CBGs</w:t>
      </w:r>
      <w:r w:rsidR="00FF494D">
        <w:rPr>
          <w:lang w:eastAsia="sv-SE"/>
        </w:rPr>
        <w:t xml:space="preserve"> and HARQ timing</w:t>
      </w:r>
      <w:r w:rsidR="006B3BD0">
        <w:rPr>
          <w:lang w:eastAsia="sv-SE"/>
        </w:rPr>
        <w:t>.</w:t>
      </w:r>
      <w:r w:rsidR="005B0335">
        <w:rPr>
          <w:lang w:eastAsia="sv-SE"/>
        </w:rPr>
        <w:t xml:space="preserve"> </w:t>
      </w:r>
      <w:r w:rsidR="003808B2">
        <w:rPr>
          <w:lang w:eastAsia="sv-SE"/>
        </w:rPr>
        <w:t xml:space="preserve">Semi-static codebook can be especially useful for the case of fixed HARQ-ACK feedback timeline. In such a case, the number of scheduling occasions tied to a feedback resource is fixed and thus the expected feedback payload can be more stable. Semi-static codebooks can be achieved by using </w:t>
      </w:r>
      <w:r w:rsidR="003808B2" w:rsidRPr="0024666A">
        <w:rPr>
          <w:b/>
          <w:i/>
          <w:lang w:eastAsia="sv-SE"/>
        </w:rPr>
        <w:t xml:space="preserve">Proposal </w:t>
      </w:r>
      <w:r w:rsidR="0024666A">
        <w:rPr>
          <w:b/>
          <w:i/>
          <w:lang w:eastAsia="sv-SE"/>
        </w:rPr>
        <w:t>4</w:t>
      </w:r>
      <w:r w:rsidR="003808B2">
        <w:rPr>
          <w:lang w:eastAsia="sv-SE"/>
        </w:rPr>
        <w:t xml:space="preserve">, where regardless of the level of feedback or the number of CBGs in a TB, all TBs for all CCs assume the same number of feedback bits. </w:t>
      </w:r>
      <w:r w:rsidR="005C00B3">
        <w:rPr>
          <w:lang w:eastAsia="sv-SE"/>
        </w:rPr>
        <w:t>However,</w:t>
      </w:r>
      <w:r w:rsidR="00443E35">
        <w:rPr>
          <w:lang w:eastAsia="sv-SE"/>
        </w:rPr>
        <w:t xml:space="preserve"> </w:t>
      </w:r>
      <w:r w:rsidR="003808B2">
        <w:rPr>
          <w:lang w:eastAsia="sv-SE"/>
        </w:rPr>
        <w:t>this</w:t>
      </w:r>
      <w:r w:rsidR="00B77FA9">
        <w:rPr>
          <w:lang w:eastAsia="sv-SE"/>
        </w:rPr>
        <w:t xml:space="preserve"> design</w:t>
      </w:r>
      <w:r w:rsidR="00443E35">
        <w:rPr>
          <w:lang w:eastAsia="sv-SE"/>
        </w:rPr>
        <w:t xml:space="preserve"> can lead to high UCI payload on the PUCCH under certain scenarios, for e.g., </w:t>
      </w:r>
      <w:r>
        <w:rPr>
          <w:lang w:eastAsia="sv-SE"/>
        </w:rPr>
        <w:t>many</w:t>
      </w:r>
      <w:r w:rsidR="00443E35">
        <w:rPr>
          <w:lang w:eastAsia="sv-SE"/>
        </w:rPr>
        <w:t xml:space="preserve"> configured CBGs per TB, high number of configured carriers, large number of slots etc. </w:t>
      </w:r>
      <w:r>
        <w:rPr>
          <w:lang w:eastAsia="sv-SE"/>
        </w:rPr>
        <w:t>Techniques</w:t>
      </w:r>
      <w:r w:rsidR="00A10272">
        <w:rPr>
          <w:lang w:eastAsia="sv-SE"/>
        </w:rPr>
        <w:t xml:space="preserve"> to reduce UCI payload size such as a dynamic codebook design should be considered.</w:t>
      </w:r>
      <w:r w:rsidR="000B0E17">
        <w:rPr>
          <w:lang w:eastAsia="sv-SE"/>
        </w:rPr>
        <w:t xml:space="preserve"> When considering a dynamic codebook design, existing DAI functionality can be reused to allow for identification of missed DL assignments. However, existing DAI functionality is unable to cover the case of missed DL assignments across all PDSCHs if the various TBs (PDSCHs), have a different number of scheduled CBGs. One solution to address this issue is to utilize a fixed HARQ-ACK feedback size for each cell, which can be based on the maximum number of configured CBGs across all PDSCHs. This can </w:t>
      </w:r>
      <w:r>
        <w:rPr>
          <w:lang w:eastAsia="sv-SE"/>
        </w:rPr>
        <w:t>be</w:t>
      </w:r>
      <w:r w:rsidR="000B0E17">
        <w:rPr>
          <w:lang w:eastAsia="sv-SE"/>
        </w:rPr>
        <w:t xml:space="preserve"> a direct extension of TM switching in LTE, where 2 HARQ-ACK bits are transmitted for each scheduled cell </w:t>
      </w:r>
      <w:r>
        <w:rPr>
          <w:lang w:eastAsia="sv-SE"/>
        </w:rPr>
        <w:t>if</w:t>
      </w:r>
      <w:r w:rsidR="000B0E17">
        <w:rPr>
          <w:lang w:eastAsia="sv-SE"/>
        </w:rPr>
        <w:t xml:space="preserve"> at least one of these cells is MIMO TM. The downside of such an approach, is that this may lead to unnecessary increase in HARQ payload size, resulting in inefficient u</w:t>
      </w:r>
      <w:r w:rsidR="002D30A5">
        <w:rPr>
          <w:lang w:eastAsia="sv-SE"/>
        </w:rPr>
        <w:t xml:space="preserve">sage of UL resources. </w:t>
      </w:r>
      <w:r w:rsidR="00D61B6C">
        <w:rPr>
          <w:lang w:eastAsia="sv-SE"/>
        </w:rPr>
        <w:t xml:space="preserve">One way to reduce the UCI payload size is to </w:t>
      </w:r>
      <w:r w:rsidR="00D37F2F">
        <w:rPr>
          <w:lang w:eastAsia="sv-SE"/>
        </w:rPr>
        <w:t>consider HARQ-ACK feedback for the scheduled CBGs only (as opposed to all configured CBGs). To support this</w:t>
      </w:r>
      <w:r w:rsidR="00746E3C">
        <w:rPr>
          <w:lang w:eastAsia="sv-SE"/>
        </w:rPr>
        <w:t>,</w:t>
      </w:r>
      <w:r w:rsidR="00D37F2F">
        <w:rPr>
          <w:lang w:eastAsia="sv-SE"/>
        </w:rPr>
        <w:t xml:space="preserve"> one can </w:t>
      </w:r>
      <w:r w:rsidR="00D61B6C">
        <w:rPr>
          <w:lang w:eastAsia="sv-SE"/>
        </w:rPr>
        <w:t xml:space="preserve">consider a modified DAI design, wherein </w:t>
      </w:r>
      <w:r w:rsidR="00D06FCC">
        <w:rPr>
          <w:lang w:eastAsia="sv-SE"/>
        </w:rPr>
        <w:t xml:space="preserve">a </w:t>
      </w:r>
      <w:r w:rsidR="00D61B6C">
        <w:rPr>
          <w:lang w:eastAsia="sv-SE"/>
        </w:rPr>
        <w:t xml:space="preserve">DAI </w:t>
      </w:r>
      <w:r w:rsidR="00D06FCC">
        <w:rPr>
          <w:lang w:eastAsia="sv-SE"/>
        </w:rPr>
        <w:t xml:space="preserve">value </w:t>
      </w:r>
      <w:r w:rsidR="00D61B6C">
        <w:rPr>
          <w:lang w:eastAsia="sv-SE"/>
        </w:rPr>
        <w:t xml:space="preserve">can </w:t>
      </w:r>
      <w:r w:rsidR="00D06FCC">
        <w:rPr>
          <w:lang w:eastAsia="sv-SE"/>
        </w:rPr>
        <w:t>indicate</w:t>
      </w:r>
      <w:r w:rsidR="00D61B6C">
        <w:rPr>
          <w:lang w:eastAsia="sv-SE"/>
        </w:rPr>
        <w:t xml:space="preserve"> the number of </w:t>
      </w:r>
      <w:r w:rsidR="00746E3C">
        <w:rPr>
          <w:lang w:eastAsia="sv-SE"/>
        </w:rPr>
        <w:t xml:space="preserve">feedback bits </w:t>
      </w:r>
      <w:r w:rsidR="00D61B6C">
        <w:rPr>
          <w:lang w:eastAsia="sv-SE"/>
        </w:rPr>
        <w:t xml:space="preserve">for each DCI. </w:t>
      </w:r>
      <w:r w:rsidR="00746E3C">
        <w:rPr>
          <w:lang w:eastAsia="sv-SE"/>
        </w:rPr>
        <w:t>For example, the interpretation of the DAI may depend on whether the feedback is TB l</w:t>
      </w:r>
      <w:r w:rsidR="00D06FCC">
        <w:rPr>
          <w:lang w:eastAsia="sv-SE"/>
        </w:rPr>
        <w:t>e</w:t>
      </w:r>
      <w:r w:rsidR="00746E3C">
        <w:rPr>
          <w:lang w:eastAsia="sv-SE"/>
        </w:rPr>
        <w:t xml:space="preserve">vel or CBG level. </w:t>
      </w:r>
      <w:r w:rsidR="00D61B6C">
        <w:rPr>
          <w:lang w:eastAsia="sv-SE"/>
        </w:rPr>
        <w:t xml:space="preserve">This could help reduce UCI payload, </w:t>
      </w:r>
      <w:r w:rsidR="00746E3C">
        <w:rPr>
          <w:lang w:eastAsia="sv-SE"/>
        </w:rPr>
        <w:t xml:space="preserve">possibly </w:t>
      </w:r>
      <w:r w:rsidR="00D61B6C">
        <w:rPr>
          <w:lang w:eastAsia="sv-SE"/>
        </w:rPr>
        <w:t>at the cost of increased DCI size. Based on the above discussion we prop</w:t>
      </w:r>
      <w:r w:rsidR="00886748">
        <w:rPr>
          <w:lang w:eastAsia="sv-SE"/>
        </w:rPr>
        <w:t>ose the following.</w:t>
      </w:r>
    </w:p>
    <w:p w14:paraId="4181E836" w14:textId="483E35A7" w:rsidR="00D61B6C" w:rsidRPr="00F71C90" w:rsidRDefault="00D61B6C" w:rsidP="00D61B6C">
      <w:pPr>
        <w:rPr>
          <w:lang w:eastAsia="sv-SE"/>
        </w:rPr>
      </w:pPr>
      <w:r>
        <w:rPr>
          <w:lang w:eastAsia="sv-SE"/>
        </w:rPr>
        <w:t xml:space="preserve">             </w:t>
      </w:r>
      <w:bookmarkStart w:id="0" w:name="_GoBack"/>
      <w:bookmarkEnd w:id="0"/>
    </w:p>
    <w:p w14:paraId="2FB634F6" w14:textId="383E8C8A" w:rsidR="00D61B6C" w:rsidRDefault="00D61B6C" w:rsidP="00886748">
      <w:pPr>
        <w:ind w:left="1170" w:hanging="1170"/>
        <w:rPr>
          <w:b/>
          <w:i/>
          <w:szCs w:val="22"/>
          <w:u w:val="single"/>
          <w:lang w:eastAsia="sv-SE"/>
        </w:rPr>
      </w:pPr>
      <w:r w:rsidRPr="00FE6857">
        <w:rPr>
          <w:b/>
          <w:i/>
          <w:szCs w:val="22"/>
          <w:u w:val="single"/>
          <w:lang w:eastAsia="sv-SE"/>
        </w:rPr>
        <w:t xml:space="preserve">Proposal </w:t>
      </w:r>
      <w:r w:rsidR="0024666A">
        <w:rPr>
          <w:b/>
          <w:i/>
          <w:szCs w:val="22"/>
          <w:u w:val="single"/>
          <w:lang w:eastAsia="sv-SE"/>
        </w:rPr>
        <w:t>5</w:t>
      </w:r>
      <w:r w:rsidRPr="00FE6857">
        <w:rPr>
          <w:b/>
          <w:i/>
          <w:szCs w:val="22"/>
          <w:u w:val="single"/>
          <w:lang w:eastAsia="sv-SE"/>
        </w:rPr>
        <w:t>:</w:t>
      </w:r>
      <w:r w:rsidRPr="005C1AAD">
        <w:rPr>
          <w:b/>
          <w:szCs w:val="22"/>
          <w:lang w:eastAsia="sv-SE"/>
        </w:rPr>
        <w:t xml:space="preserve"> </w:t>
      </w:r>
      <w:r w:rsidRPr="00FE6857">
        <w:rPr>
          <w:i/>
          <w:szCs w:val="22"/>
          <w:lang w:eastAsia="sv-SE"/>
        </w:rPr>
        <w:t>Consider both semi-static and dynamic codebook design for multiple PDSCHs.</w:t>
      </w:r>
    </w:p>
    <w:p w14:paraId="7C1A96EF" w14:textId="4F739BA9" w:rsidR="00D61B6C" w:rsidRPr="00972800" w:rsidRDefault="00D61B6C" w:rsidP="00886748">
      <w:pPr>
        <w:ind w:left="1170" w:hanging="1170"/>
        <w:rPr>
          <w:i/>
          <w:szCs w:val="22"/>
          <w:lang w:eastAsia="sv-SE"/>
        </w:rPr>
      </w:pPr>
      <w:r w:rsidRPr="00FE6857">
        <w:rPr>
          <w:b/>
          <w:i/>
          <w:szCs w:val="22"/>
          <w:u w:val="single"/>
          <w:lang w:eastAsia="sv-SE"/>
        </w:rPr>
        <w:t xml:space="preserve">Proposal </w:t>
      </w:r>
      <w:r w:rsidR="0024666A">
        <w:rPr>
          <w:b/>
          <w:i/>
          <w:szCs w:val="22"/>
          <w:u w:val="single"/>
          <w:lang w:eastAsia="sv-SE"/>
        </w:rPr>
        <w:t>6</w:t>
      </w:r>
      <w:r w:rsidRPr="00FE6857">
        <w:rPr>
          <w:b/>
          <w:i/>
          <w:szCs w:val="22"/>
          <w:u w:val="single"/>
          <w:lang w:eastAsia="sv-SE"/>
        </w:rPr>
        <w:t>:</w:t>
      </w:r>
      <w:r w:rsidRPr="005C1AAD">
        <w:rPr>
          <w:b/>
          <w:szCs w:val="22"/>
          <w:lang w:eastAsia="sv-SE"/>
        </w:rPr>
        <w:t xml:space="preserve"> </w:t>
      </w:r>
      <w:r w:rsidRPr="00972800">
        <w:rPr>
          <w:i/>
          <w:szCs w:val="22"/>
          <w:lang w:eastAsia="sv-SE"/>
        </w:rPr>
        <w:t>Support HARQ-ACK feedback only for the scheduled CBGs for dynamic codebook design.</w:t>
      </w:r>
    </w:p>
    <w:p w14:paraId="21F95481" w14:textId="04F4E1AA" w:rsidR="00D61B6C" w:rsidRPr="005C1AAD" w:rsidRDefault="00D61B6C" w:rsidP="00D61B6C">
      <w:pPr>
        <w:rPr>
          <w:b/>
          <w:sz w:val="24"/>
          <w:szCs w:val="24"/>
        </w:rPr>
      </w:pPr>
    </w:p>
    <w:p w14:paraId="596E93DF" w14:textId="4893F5BD" w:rsidR="00821C42" w:rsidRPr="00417A12" w:rsidRDefault="00BF17FD" w:rsidP="00821C42">
      <w:pPr>
        <w:pStyle w:val="Heading1"/>
        <w:pBdr>
          <w:top w:val="single" w:sz="12" w:space="5" w:color="auto"/>
        </w:pBdr>
        <w:spacing w:after="120"/>
        <w:rPr>
          <w:rFonts w:ascii="Times New Roman" w:hAnsi="Times New Roman"/>
          <w:b/>
          <w:sz w:val="32"/>
          <w:lang w:val="en-US"/>
        </w:rPr>
      </w:pPr>
      <w:r w:rsidRPr="00417A12">
        <w:rPr>
          <w:rFonts w:ascii="Times New Roman" w:hAnsi="Times New Roman"/>
          <w:b/>
          <w:sz w:val="32"/>
          <w:lang w:val="en-US"/>
        </w:rPr>
        <w:t>Summary</w:t>
      </w:r>
    </w:p>
    <w:p w14:paraId="39DF3EF2" w14:textId="49B7D65C" w:rsidR="0074244B" w:rsidRDefault="00345B09" w:rsidP="003242DD">
      <w:pPr>
        <w:rPr>
          <w:szCs w:val="22"/>
        </w:rPr>
      </w:pPr>
      <w:r w:rsidRPr="00501798">
        <w:rPr>
          <w:szCs w:val="22"/>
        </w:rPr>
        <w:t xml:space="preserve">In this </w:t>
      </w:r>
      <w:r w:rsidR="002E3620" w:rsidRPr="00501798">
        <w:rPr>
          <w:szCs w:val="22"/>
        </w:rPr>
        <w:t>contribution,</w:t>
      </w:r>
      <w:r w:rsidRPr="00501798">
        <w:rPr>
          <w:szCs w:val="22"/>
        </w:rPr>
        <w:t xml:space="preserve"> we </w:t>
      </w:r>
      <w:r>
        <w:rPr>
          <w:szCs w:val="22"/>
        </w:rPr>
        <w:t xml:space="preserve">discussed </w:t>
      </w:r>
      <w:r w:rsidR="009C13E7">
        <w:rPr>
          <w:szCs w:val="22"/>
        </w:rPr>
        <w:t xml:space="preserve">additional details regarding </w:t>
      </w:r>
      <w:r w:rsidR="00A322D8">
        <w:rPr>
          <w:szCs w:val="22"/>
        </w:rPr>
        <w:t xml:space="preserve">UE HARQ feedback and HARQ codebook design considerations for multiple PDSCHs. </w:t>
      </w:r>
      <w:r>
        <w:rPr>
          <w:szCs w:val="22"/>
        </w:rPr>
        <w:t>Based on our discussion we propose the following:</w:t>
      </w:r>
    </w:p>
    <w:p w14:paraId="4932D287" w14:textId="5A9208E3" w:rsidR="002E3620" w:rsidRDefault="00D363CA" w:rsidP="00886748">
      <w:pPr>
        <w:ind w:left="1170" w:hanging="1170"/>
        <w:rPr>
          <w:i/>
          <w:szCs w:val="22"/>
          <w:lang w:eastAsia="sv-SE"/>
        </w:rPr>
      </w:pPr>
      <w:r>
        <w:rPr>
          <w:b/>
          <w:i/>
          <w:szCs w:val="22"/>
          <w:u w:val="single"/>
          <w:lang w:eastAsia="sv-SE"/>
        </w:rPr>
        <w:t xml:space="preserve">Proposal </w:t>
      </w:r>
      <w:r w:rsidR="0024666A">
        <w:rPr>
          <w:b/>
          <w:i/>
          <w:szCs w:val="22"/>
          <w:u w:val="single"/>
          <w:lang w:eastAsia="sv-SE"/>
        </w:rPr>
        <w:t>1</w:t>
      </w:r>
      <w:r w:rsidR="00A322D8" w:rsidRPr="00FE6857">
        <w:rPr>
          <w:b/>
          <w:i/>
          <w:szCs w:val="22"/>
          <w:u w:val="single"/>
          <w:lang w:eastAsia="sv-SE"/>
        </w:rPr>
        <w:t>:</w:t>
      </w:r>
      <w:r w:rsidR="00A322D8" w:rsidRPr="005C1AAD">
        <w:rPr>
          <w:b/>
          <w:szCs w:val="22"/>
          <w:lang w:eastAsia="sv-SE"/>
        </w:rPr>
        <w:t xml:space="preserve"> </w:t>
      </w:r>
      <w:r w:rsidR="002E3620" w:rsidRPr="00FE6857">
        <w:rPr>
          <w:i/>
          <w:szCs w:val="22"/>
          <w:lang w:eastAsia="sv-SE"/>
        </w:rPr>
        <w:t xml:space="preserve">When TB-level HARQ feedback is supported for CBG based </w:t>
      </w:r>
      <w:r w:rsidR="00A067B6">
        <w:rPr>
          <w:i/>
          <w:szCs w:val="22"/>
          <w:lang w:eastAsia="sv-SE"/>
        </w:rPr>
        <w:t>(</w:t>
      </w:r>
      <w:r w:rsidR="002E3620" w:rsidRPr="00FE6857">
        <w:rPr>
          <w:i/>
          <w:szCs w:val="22"/>
          <w:lang w:eastAsia="sv-SE"/>
        </w:rPr>
        <w:t>re</w:t>
      </w:r>
      <w:r w:rsidR="00A067B6">
        <w:rPr>
          <w:i/>
          <w:szCs w:val="22"/>
          <w:lang w:eastAsia="sv-SE"/>
        </w:rPr>
        <w:t>)</w:t>
      </w:r>
      <w:r w:rsidR="002E3620" w:rsidRPr="00FE6857">
        <w:rPr>
          <w:i/>
          <w:szCs w:val="22"/>
          <w:lang w:eastAsia="sv-SE"/>
        </w:rPr>
        <w:t xml:space="preserve">transmission, </w:t>
      </w:r>
      <w:r w:rsidR="002E3620">
        <w:rPr>
          <w:i/>
          <w:szCs w:val="22"/>
          <w:lang w:eastAsia="sv-SE"/>
        </w:rPr>
        <w:t>following options should be considered: (i)</w:t>
      </w:r>
      <w:r w:rsidR="00937B78" w:rsidRPr="00937B78">
        <w:rPr>
          <w:i/>
          <w:szCs w:val="22"/>
          <w:lang w:eastAsia="sv-SE"/>
        </w:rPr>
        <w:t xml:space="preserve"> </w:t>
      </w:r>
      <w:r w:rsidR="00937B78">
        <w:rPr>
          <w:i/>
          <w:szCs w:val="22"/>
          <w:lang w:eastAsia="sv-SE"/>
        </w:rPr>
        <w:t>use all NACK of CBG-level HARQ-ACK bits, (ii)</w:t>
      </w:r>
      <w:r w:rsidR="002E3620">
        <w:rPr>
          <w:i/>
          <w:szCs w:val="22"/>
          <w:lang w:eastAsia="sv-SE"/>
        </w:rPr>
        <w:t xml:space="preserve"> additional </w:t>
      </w:r>
      <w:r w:rsidR="002E3620" w:rsidRPr="00FE6857">
        <w:rPr>
          <w:i/>
          <w:szCs w:val="22"/>
          <w:lang w:eastAsia="sv-SE"/>
        </w:rPr>
        <w:t xml:space="preserve">bit </w:t>
      </w:r>
      <w:r w:rsidR="002E3620">
        <w:rPr>
          <w:i/>
          <w:szCs w:val="22"/>
          <w:lang w:eastAsia="sv-SE"/>
        </w:rPr>
        <w:t>for</w:t>
      </w:r>
      <w:r w:rsidR="002E3620" w:rsidRPr="00FE6857">
        <w:rPr>
          <w:i/>
          <w:szCs w:val="22"/>
          <w:lang w:eastAsia="sv-SE"/>
        </w:rPr>
        <w:t xml:space="preserve"> TB level HARQ feedback</w:t>
      </w:r>
      <w:r w:rsidR="002E3620">
        <w:rPr>
          <w:i/>
          <w:szCs w:val="22"/>
          <w:lang w:eastAsia="sv-SE"/>
        </w:rPr>
        <w:t>, (ii</w:t>
      </w:r>
      <w:r w:rsidR="00937B78">
        <w:rPr>
          <w:i/>
          <w:szCs w:val="22"/>
          <w:lang w:eastAsia="sv-SE"/>
        </w:rPr>
        <w:t>i</w:t>
      </w:r>
      <w:r w:rsidR="002E3620">
        <w:rPr>
          <w:i/>
          <w:szCs w:val="22"/>
          <w:lang w:eastAsia="sv-SE"/>
        </w:rPr>
        <w:t xml:space="preserve">) different PUCCH formats for CBG and TB-level feedback options. </w:t>
      </w:r>
    </w:p>
    <w:p w14:paraId="46F5EBB9" w14:textId="7E4B4018" w:rsidR="00D06FCC" w:rsidRPr="005C1AAD" w:rsidRDefault="00D06FCC" w:rsidP="00886748">
      <w:pPr>
        <w:ind w:left="1170" w:hanging="1170"/>
        <w:rPr>
          <w:b/>
          <w:szCs w:val="22"/>
          <w:lang w:eastAsia="sv-SE"/>
        </w:rPr>
      </w:pPr>
      <w:r w:rsidRPr="00FE6857">
        <w:rPr>
          <w:b/>
          <w:i/>
          <w:szCs w:val="22"/>
          <w:u w:val="single"/>
          <w:lang w:eastAsia="sv-SE"/>
        </w:rPr>
        <w:t xml:space="preserve">Proposal </w:t>
      </w:r>
      <w:r w:rsidR="0024666A">
        <w:rPr>
          <w:b/>
          <w:i/>
          <w:szCs w:val="22"/>
          <w:u w:val="single"/>
          <w:lang w:eastAsia="sv-SE"/>
        </w:rPr>
        <w:t>2</w:t>
      </w:r>
      <w:r w:rsidRPr="00FE6857">
        <w:rPr>
          <w:b/>
          <w:i/>
          <w:szCs w:val="22"/>
          <w:u w:val="single"/>
          <w:lang w:eastAsia="sv-SE"/>
        </w:rPr>
        <w:t>:</w:t>
      </w:r>
      <w:r>
        <w:rPr>
          <w:b/>
          <w:i/>
          <w:szCs w:val="22"/>
          <w:u w:val="single"/>
          <w:lang w:eastAsia="sv-SE"/>
        </w:rPr>
        <w:t xml:space="preserve"> </w:t>
      </w:r>
      <w:r>
        <w:rPr>
          <w:i/>
          <w:szCs w:val="22"/>
          <w:lang w:eastAsia="sv-SE"/>
        </w:rPr>
        <w:t>The UE is indicated whether to report TB level only, or CBG level feedback in DCI.</w:t>
      </w:r>
    </w:p>
    <w:p w14:paraId="6360FC76" w14:textId="30C0B17F" w:rsidR="00D06FCC" w:rsidRDefault="00D06FCC" w:rsidP="00886748">
      <w:pPr>
        <w:ind w:left="1170" w:hanging="1170"/>
        <w:rPr>
          <w:i/>
          <w:szCs w:val="22"/>
          <w:lang w:eastAsia="sv-SE"/>
        </w:rPr>
      </w:pPr>
      <w:r w:rsidRPr="00FE6857">
        <w:rPr>
          <w:b/>
          <w:i/>
          <w:szCs w:val="22"/>
          <w:u w:val="single"/>
          <w:lang w:eastAsia="sv-SE"/>
        </w:rPr>
        <w:t xml:space="preserve">Proposal </w:t>
      </w:r>
      <w:r w:rsidR="0024666A">
        <w:rPr>
          <w:b/>
          <w:i/>
          <w:szCs w:val="22"/>
          <w:u w:val="single"/>
          <w:lang w:eastAsia="sv-SE"/>
        </w:rPr>
        <w:t>3</w:t>
      </w:r>
      <w:r w:rsidRPr="00FE6857">
        <w:rPr>
          <w:b/>
          <w:i/>
          <w:szCs w:val="22"/>
          <w:u w:val="single"/>
          <w:lang w:eastAsia="sv-SE"/>
        </w:rPr>
        <w:t>:</w:t>
      </w:r>
      <w:r>
        <w:rPr>
          <w:i/>
          <w:szCs w:val="22"/>
          <w:lang w:eastAsia="sv-SE"/>
        </w:rPr>
        <w:t xml:space="preserve"> For the case of HARQ-ACK multiplexing, TB level HARQ-ACK is supported (either by DCI Type or indication in the DCI).</w:t>
      </w:r>
    </w:p>
    <w:p w14:paraId="612F8AC4" w14:textId="0353FBDC" w:rsidR="00D66E86" w:rsidRDefault="00D66E86" w:rsidP="00886748">
      <w:pPr>
        <w:ind w:left="1170" w:hanging="1170"/>
        <w:rPr>
          <w:i/>
          <w:szCs w:val="22"/>
          <w:lang w:eastAsia="sv-SE"/>
        </w:rPr>
      </w:pPr>
      <w:r w:rsidRPr="00FE6857">
        <w:rPr>
          <w:b/>
          <w:i/>
          <w:szCs w:val="22"/>
          <w:u w:val="single"/>
          <w:lang w:eastAsia="sv-SE"/>
        </w:rPr>
        <w:t xml:space="preserve">Proposal </w:t>
      </w:r>
      <w:r w:rsidR="0024666A">
        <w:rPr>
          <w:b/>
          <w:i/>
          <w:szCs w:val="22"/>
          <w:u w:val="single"/>
          <w:lang w:eastAsia="sv-SE"/>
        </w:rPr>
        <w:t>4</w:t>
      </w:r>
      <w:r w:rsidRPr="00FE6857">
        <w:rPr>
          <w:b/>
          <w:i/>
          <w:szCs w:val="22"/>
          <w:u w:val="single"/>
          <w:lang w:eastAsia="sv-SE"/>
        </w:rPr>
        <w:t>:</w:t>
      </w:r>
      <w:r>
        <w:rPr>
          <w:i/>
          <w:szCs w:val="22"/>
          <w:lang w:eastAsia="sv-SE"/>
        </w:rPr>
        <w:t xml:space="preserve"> For semi-static HARQ</w:t>
      </w:r>
      <w:r w:rsidR="006D2B5B">
        <w:rPr>
          <w:i/>
          <w:szCs w:val="22"/>
          <w:lang w:eastAsia="sv-SE"/>
        </w:rPr>
        <w:t>-ACK</w:t>
      </w:r>
      <w:r>
        <w:rPr>
          <w:i/>
          <w:szCs w:val="22"/>
          <w:lang w:eastAsia="sv-SE"/>
        </w:rPr>
        <w:t xml:space="preserve"> codebook and HARQ-ACK multiplexing, the same number of HARQ feedback bits per TB is reported regardless of TB level or CBG level feedback.</w:t>
      </w:r>
    </w:p>
    <w:p w14:paraId="2B92A036" w14:textId="729C45AC" w:rsidR="001307A1" w:rsidRDefault="00A322D8" w:rsidP="00886748">
      <w:pPr>
        <w:ind w:left="1170" w:hanging="1170"/>
        <w:rPr>
          <w:i/>
          <w:szCs w:val="22"/>
          <w:lang w:eastAsia="sv-SE"/>
        </w:rPr>
      </w:pPr>
      <w:r w:rsidRPr="00FE6857">
        <w:rPr>
          <w:b/>
          <w:i/>
          <w:szCs w:val="22"/>
          <w:u w:val="single"/>
          <w:lang w:eastAsia="sv-SE"/>
        </w:rPr>
        <w:t xml:space="preserve">Proposal </w:t>
      </w:r>
      <w:r w:rsidR="0024666A">
        <w:rPr>
          <w:b/>
          <w:i/>
          <w:szCs w:val="22"/>
          <w:u w:val="single"/>
          <w:lang w:eastAsia="sv-SE"/>
        </w:rPr>
        <w:t>5</w:t>
      </w:r>
      <w:r w:rsidRPr="00FE6857">
        <w:rPr>
          <w:b/>
          <w:i/>
          <w:szCs w:val="22"/>
          <w:u w:val="single"/>
          <w:lang w:eastAsia="sv-SE"/>
        </w:rPr>
        <w:t>:</w:t>
      </w:r>
      <w:r w:rsidRPr="005C1AAD">
        <w:rPr>
          <w:b/>
          <w:szCs w:val="22"/>
          <w:lang w:eastAsia="sv-SE"/>
        </w:rPr>
        <w:t xml:space="preserve"> </w:t>
      </w:r>
      <w:r w:rsidRPr="00FE6857">
        <w:rPr>
          <w:i/>
          <w:szCs w:val="22"/>
          <w:lang w:eastAsia="sv-SE"/>
        </w:rPr>
        <w:t>Consider both semi-static and dynamic codebook design for multiple PDSCHs.</w:t>
      </w:r>
    </w:p>
    <w:p w14:paraId="000C599F" w14:textId="5835184C" w:rsidR="00FD43B1" w:rsidRPr="00FD43B1" w:rsidRDefault="00FD43B1" w:rsidP="00886748">
      <w:pPr>
        <w:ind w:left="1170" w:hanging="1170"/>
        <w:rPr>
          <w:i/>
          <w:szCs w:val="22"/>
          <w:lang w:eastAsia="sv-SE"/>
        </w:rPr>
      </w:pPr>
      <w:r w:rsidRPr="00FE6857">
        <w:rPr>
          <w:b/>
          <w:i/>
          <w:szCs w:val="22"/>
          <w:u w:val="single"/>
          <w:lang w:eastAsia="sv-SE"/>
        </w:rPr>
        <w:t xml:space="preserve">Proposal </w:t>
      </w:r>
      <w:r w:rsidR="0024666A">
        <w:rPr>
          <w:b/>
          <w:i/>
          <w:szCs w:val="22"/>
          <w:u w:val="single"/>
          <w:lang w:eastAsia="sv-SE"/>
        </w:rPr>
        <w:t>6</w:t>
      </w:r>
      <w:r w:rsidRPr="00FE6857">
        <w:rPr>
          <w:b/>
          <w:i/>
          <w:szCs w:val="22"/>
          <w:u w:val="single"/>
          <w:lang w:eastAsia="sv-SE"/>
        </w:rPr>
        <w:t>:</w:t>
      </w:r>
      <w:r w:rsidRPr="005C1AAD">
        <w:rPr>
          <w:b/>
          <w:szCs w:val="22"/>
          <w:lang w:eastAsia="sv-SE"/>
        </w:rPr>
        <w:t xml:space="preserve"> </w:t>
      </w:r>
      <w:r w:rsidRPr="00972800">
        <w:rPr>
          <w:i/>
          <w:szCs w:val="22"/>
          <w:lang w:eastAsia="sv-SE"/>
        </w:rPr>
        <w:t>Support HARQ-ACK feedback only for the scheduled CBGs for dynamic codebook design.</w:t>
      </w:r>
    </w:p>
    <w:p w14:paraId="0EF7466D" w14:textId="43EFDC9A" w:rsidR="00251B4A" w:rsidRDefault="00251B4A" w:rsidP="00251B4A">
      <w:pPr>
        <w:pStyle w:val="Heading1"/>
        <w:rPr>
          <w:rFonts w:ascii="Times New Roman" w:hAnsi="Times New Roman"/>
          <w:b/>
          <w:sz w:val="32"/>
          <w:lang w:val="en-US"/>
        </w:rPr>
      </w:pPr>
      <w:r w:rsidRPr="00701C79">
        <w:rPr>
          <w:rFonts w:ascii="Times New Roman" w:hAnsi="Times New Roman"/>
          <w:b/>
          <w:sz w:val="32"/>
          <w:lang w:val="en-US"/>
        </w:rPr>
        <w:t>References</w:t>
      </w:r>
    </w:p>
    <w:p w14:paraId="29C12A5D" w14:textId="1E976EE4" w:rsidR="0083431E" w:rsidRDefault="0083431E" w:rsidP="0083431E">
      <w:pPr>
        <w:rPr>
          <w:rFonts w:eastAsia="Times New Roman"/>
          <w:szCs w:val="22"/>
          <w:lang w:eastAsia="en-US"/>
        </w:rPr>
      </w:pPr>
      <w:r w:rsidRPr="0083431E">
        <w:rPr>
          <w:rFonts w:eastAsia="Times New Roman"/>
          <w:szCs w:val="22"/>
          <w:lang w:eastAsia="en-US"/>
        </w:rPr>
        <w:t>[1</w:t>
      </w:r>
      <w:r w:rsidR="006B3237" w:rsidRPr="0083431E">
        <w:rPr>
          <w:rFonts w:eastAsia="Times New Roman"/>
          <w:szCs w:val="22"/>
          <w:lang w:eastAsia="en-US"/>
        </w:rPr>
        <w:t>] Chairman’s</w:t>
      </w:r>
      <w:r w:rsidRPr="0083431E">
        <w:rPr>
          <w:rFonts w:eastAsia="Times New Roman"/>
          <w:szCs w:val="22"/>
          <w:lang w:eastAsia="en-US"/>
        </w:rPr>
        <w:t xml:space="preserve"> Notes, </w:t>
      </w:r>
      <w:r w:rsidRPr="0083431E">
        <w:rPr>
          <w:bCs/>
          <w:szCs w:val="22"/>
        </w:rPr>
        <w:t xml:space="preserve">3GPP TSG RAN WG1 </w:t>
      </w:r>
      <w:r w:rsidRPr="0083431E">
        <w:rPr>
          <w:rFonts w:eastAsia="MS Mincho"/>
          <w:bCs/>
          <w:szCs w:val="22"/>
          <w:lang w:eastAsia="ja-JP"/>
        </w:rPr>
        <w:t>Meeting #</w:t>
      </w:r>
      <w:r>
        <w:rPr>
          <w:rFonts w:eastAsia="MS Mincho"/>
          <w:bCs/>
          <w:szCs w:val="22"/>
          <w:lang w:eastAsia="ja-JP"/>
        </w:rPr>
        <w:t>9</w:t>
      </w:r>
      <w:r w:rsidR="00B133B0">
        <w:rPr>
          <w:rFonts w:eastAsia="MS Mincho"/>
          <w:bCs/>
          <w:szCs w:val="22"/>
          <w:lang w:eastAsia="ja-JP"/>
        </w:rPr>
        <w:t>0</w:t>
      </w:r>
      <w:r w:rsidR="0068598F">
        <w:rPr>
          <w:rFonts w:eastAsia="MS Mincho"/>
          <w:bCs/>
          <w:szCs w:val="22"/>
          <w:lang w:eastAsia="ja-JP"/>
        </w:rPr>
        <w:t>b</w:t>
      </w:r>
      <w:r w:rsidRPr="0083431E">
        <w:rPr>
          <w:rFonts w:eastAsia="MS Mincho"/>
          <w:bCs/>
          <w:szCs w:val="22"/>
          <w:lang w:eastAsia="ja-JP"/>
        </w:rPr>
        <w:t xml:space="preserve">, </w:t>
      </w:r>
      <w:r w:rsidR="00B133B0">
        <w:rPr>
          <w:rFonts w:eastAsia="MS Mincho"/>
          <w:bCs/>
          <w:szCs w:val="22"/>
          <w:lang w:eastAsia="ja-JP"/>
        </w:rPr>
        <w:t>Prague</w:t>
      </w:r>
      <w:r w:rsidRPr="004F5719">
        <w:rPr>
          <w:rFonts w:eastAsia="Times New Roman"/>
          <w:szCs w:val="22"/>
          <w:lang w:eastAsia="en-US"/>
        </w:rPr>
        <w:t xml:space="preserve">, </w:t>
      </w:r>
      <w:r>
        <w:rPr>
          <w:rFonts w:eastAsia="Times New Roman"/>
          <w:szCs w:val="22"/>
          <w:lang w:eastAsia="en-US"/>
        </w:rPr>
        <w:t>C</w:t>
      </w:r>
      <w:r w:rsidR="00B133B0">
        <w:rPr>
          <w:rFonts w:eastAsia="Times New Roman"/>
          <w:szCs w:val="22"/>
          <w:lang w:eastAsia="en-US"/>
        </w:rPr>
        <w:t>zech Republic</w:t>
      </w:r>
      <w:r w:rsidRPr="0083431E">
        <w:rPr>
          <w:rFonts w:eastAsia="Times New Roman"/>
          <w:szCs w:val="22"/>
          <w:lang w:eastAsia="en-US"/>
        </w:rPr>
        <w:t xml:space="preserve">, </w:t>
      </w:r>
      <w:r w:rsidR="00E836FD">
        <w:rPr>
          <w:rFonts w:eastAsia="Times New Roman"/>
          <w:szCs w:val="22"/>
          <w:lang w:eastAsia="en-US"/>
        </w:rPr>
        <w:t>October</w:t>
      </w:r>
      <w:r w:rsidRPr="0083431E">
        <w:rPr>
          <w:rFonts w:eastAsia="Times New Roman"/>
          <w:szCs w:val="22"/>
          <w:lang w:eastAsia="en-US"/>
        </w:rPr>
        <w:t xml:space="preserve"> </w:t>
      </w:r>
      <w:r w:rsidR="00E836FD">
        <w:rPr>
          <w:rFonts w:eastAsia="Times New Roman"/>
          <w:szCs w:val="22"/>
          <w:lang w:eastAsia="en-US"/>
        </w:rPr>
        <w:t>9</w:t>
      </w:r>
      <w:r w:rsidR="00E836FD" w:rsidRPr="00E836FD">
        <w:rPr>
          <w:rFonts w:eastAsia="Times New Roman"/>
          <w:szCs w:val="22"/>
          <w:vertAlign w:val="superscript"/>
          <w:lang w:eastAsia="en-US"/>
        </w:rPr>
        <w:t>th</w:t>
      </w:r>
      <w:r w:rsidR="00E836FD">
        <w:rPr>
          <w:rFonts w:eastAsia="Times New Roman"/>
          <w:szCs w:val="22"/>
          <w:lang w:eastAsia="en-US"/>
        </w:rPr>
        <w:t xml:space="preserve"> </w:t>
      </w:r>
      <w:r w:rsidRPr="0083431E">
        <w:rPr>
          <w:rFonts w:eastAsia="Times New Roman"/>
          <w:szCs w:val="22"/>
          <w:lang w:eastAsia="en-US"/>
        </w:rPr>
        <w:t xml:space="preserve">– </w:t>
      </w:r>
      <w:r w:rsidR="00E836FD">
        <w:rPr>
          <w:rFonts w:eastAsia="Times New Roman"/>
          <w:szCs w:val="22"/>
          <w:lang w:eastAsia="en-US"/>
        </w:rPr>
        <w:t>October 13</w:t>
      </w:r>
      <w:r w:rsidR="00B133B0" w:rsidRPr="00B133B0">
        <w:rPr>
          <w:rFonts w:eastAsia="Times New Roman"/>
          <w:szCs w:val="22"/>
          <w:vertAlign w:val="superscript"/>
          <w:lang w:eastAsia="en-US"/>
        </w:rPr>
        <w:t>th</w:t>
      </w:r>
      <w:r w:rsidR="00B133B0">
        <w:rPr>
          <w:rFonts w:eastAsia="Times New Roman"/>
          <w:szCs w:val="22"/>
          <w:lang w:eastAsia="en-US"/>
        </w:rPr>
        <w:t xml:space="preserve"> </w:t>
      </w:r>
      <w:r w:rsidRPr="0083431E">
        <w:rPr>
          <w:rFonts w:eastAsia="Times New Roman"/>
          <w:szCs w:val="22"/>
          <w:lang w:eastAsia="en-US"/>
        </w:rPr>
        <w:t>2017</w:t>
      </w:r>
    </w:p>
    <w:p w14:paraId="579E23C2" w14:textId="48252894" w:rsidR="005B1872" w:rsidRPr="0083431E" w:rsidRDefault="005B1872" w:rsidP="005B1872">
      <w:pPr>
        <w:rPr>
          <w:rFonts w:eastAsia="Times New Roman"/>
          <w:szCs w:val="22"/>
          <w:lang w:eastAsia="en-US"/>
        </w:rPr>
      </w:pPr>
    </w:p>
    <w:p w14:paraId="3B60C6AE" w14:textId="77777777" w:rsidR="005B1872" w:rsidRPr="0083431E" w:rsidRDefault="005B1872" w:rsidP="0083431E">
      <w:pPr>
        <w:rPr>
          <w:rFonts w:eastAsia="Times New Roman"/>
          <w:szCs w:val="22"/>
          <w:lang w:eastAsia="en-US"/>
        </w:rPr>
      </w:pPr>
    </w:p>
    <w:p w14:paraId="266DB326" w14:textId="3D7CD54E" w:rsidR="00A17C62" w:rsidRDefault="00A17C62" w:rsidP="00B133B0">
      <w:pPr>
        <w:pStyle w:val="Reference"/>
        <w:numPr>
          <w:ilvl w:val="0"/>
          <w:numId w:val="0"/>
        </w:numPr>
        <w:spacing w:after="0"/>
        <w:rPr>
          <w:rFonts w:eastAsia="Times New Roman"/>
          <w:szCs w:val="22"/>
          <w:lang w:eastAsia="en-US"/>
        </w:rPr>
      </w:pPr>
      <w:r>
        <w:t xml:space="preserve">                               </w:t>
      </w:r>
    </w:p>
    <w:p w14:paraId="2D4A39DC" w14:textId="3D3A84D2" w:rsidR="00E879D9" w:rsidRPr="00611209" w:rsidRDefault="00E879D9" w:rsidP="00E879D9">
      <w:pPr>
        <w:pStyle w:val="Reference"/>
        <w:numPr>
          <w:ilvl w:val="0"/>
          <w:numId w:val="0"/>
        </w:numPr>
        <w:rPr>
          <w:szCs w:val="22"/>
        </w:rPr>
      </w:pPr>
    </w:p>
    <w:sectPr w:rsidR="00E879D9" w:rsidRPr="00611209"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A74C9" w14:textId="77777777" w:rsidR="00EF6D2D" w:rsidRDefault="00EF6D2D">
      <w:r>
        <w:separator/>
      </w:r>
    </w:p>
  </w:endnote>
  <w:endnote w:type="continuationSeparator" w:id="0">
    <w:p w14:paraId="76BE4FB7" w14:textId="77777777" w:rsidR="00EF6D2D" w:rsidRDefault="00EF6D2D">
      <w:r>
        <w:continuationSeparator/>
      </w:r>
    </w:p>
  </w:endnote>
  <w:endnote w:type="continuationNotice" w:id="1">
    <w:p w14:paraId="23D16304" w14:textId="77777777" w:rsidR="00EF6D2D" w:rsidRDefault="00EF6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3621068" w:rsidR="002909E8" w:rsidRDefault="002909E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07A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07A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BA03E" w14:textId="77777777" w:rsidR="00EF6D2D" w:rsidRDefault="00EF6D2D">
      <w:r>
        <w:separator/>
      </w:r>
    </w:p>
  </w:footnote>
  <w:footnote w:type="continuationSeparator" w:id="0">
    <w:p w14:paraId="40B3A404" w14:textId="77777777" w:rsidR="00EF6D2D" w:rsidRDefault="00EF6D2D">
      <w:r>
        <w:continuationSeparator/>
      </w:r>
    </w:p>
  </w:footnote>
  <w:footnote w:type="continuationNotice" w:id="1">
    <w:p w14:paraId="3538706C" w14:textId="77777777" w:rsidR="00EF6D2D" w:rsidRDefault="00EF6D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2232"/>
        </w:tabs>
        <w:ind w:left="22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381016"/>
    <w:multiLevelType w:val="hybridMultilevel"/>
    <w:tmpl w:val="EEDABE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345D3"/>
    <w:multiLevelType w:val="hybridMultilevel"/>
    <w:tmpl w:val="FB8E1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231C28"/>
    <w:multiLevelType w:val="hybridMultilevel"/>
    <w:tmpl w:val="DB86338C"/>
    <w:lvl w:ilvl="0" w:tplc="F1EEBA16">
      <w:start w:val="1"/>
      <w:numFmt w:val="bullet"/>
      <w:lvlText w:val="•"/>
      <w:lvlJc w:val="left"/>
      <w:pPr>
        <w:tabs>
          <w:tab w:val="num" w:pos="720"/>
        </w:tabs>
        <w:ind w:left="720" w:hanging="360"/>
      </w:pPr>
      <w:rPr>
        <w:rFonts w:ascii="Arial" w:hAnsi="Arial" w:hint="default"/>
      </w:rPr>
    </w:lvl>
    <w:lvl w:ilvl="1" w:tplc="87A2D5C8">
      <w:start w:val="2530"/>
      <w:numFmt w:val="bullet"/>
      <w:lvlText w:val="–"/>
      <w:lvlJc w:val="left"/>
      <w:pPr>
        <w:tabs>
          <w:tab w:val="num" w:pos="1440"/>
        </w:tabs>
        <w:ind w:left="1440" w:hanging="360"/>
      </w:pPr>
      <w:rPr>
        <w:rFonts w:ascii="Arial" w:hAnsi="Arial" w:hint="default"/>
      </w:rPr>
    </w:lvl>
    <w:lvl w:ilvl="2" w:tplc="F8A468EE" w:tentative="1">
      <w:start w:val="1"/>
      <w:numFmt w:val="bullet"/>
      <w:lvlText w:val="•"/>
      <w:lvlJc w:val="left"/>
      <w:pPr>
        <w:tabs>
          <w:tab w:val="num" w:pos="2160"/>
        </w:tabs>
        <w:ind w:left="2160" w:hanging="360"/>
      </w:pPr>
      <w:rPr>
        <w:rFonts w:ascii="Arial" w:hAnsi="Arial" w:hint="default"/>
      </w:rPr>
    </w:lvl>
    <w:lvl w:ilvl="3" w:tplc="FBACB6A2" w:tentative="1">
      <w:start w:val="1"/>
      <w:numFmt w:val="bullet"/>
      <w:lvlText w:val="•"/>
      <w:lvlJc w:val="left"/>
      <w:pPr>
        <w:tabs>
          <w:tab w:val="num" w:pos="2880"/>
        </w:tabs>
        <w:ind w:left="2880" w:hanging="360"/>
      </w:pPr>
      <w:rPr>
        <w:rFonts w:ascii="Arial" w:hAnsi="Arial" w:hint="default"/>
      </w:rPr>
    </w:lvl>
    <w:lvl w:ilvl="4" w:tplc="0244529A" w:tentative="1">
      <w:start w:val="1"/>
      <w:numFmt w:val="bullet"/>
      <w:lvlText w:val="•"/>
      <w:lvlJc w:val="left"/>
      <w:pPr>
        <w:tabs>
          <w:tab w:val="num" w:pos="3600"/>
        </w:tabs>
        <w:ind w:left="3600" w:hanging="360"/>
      </w:pPr>
      <w:rPr>
        <w:rFonts w:ascii="Arial" w:hAnsi="Arial" w:hint="default"/>
      </w:rPr>
    </w:lvl>
    <w:lvl w:ilvl="5" w:tplc="48425A90" w:tentative="1">
      <w:start w:val="1"/>
      <w:numFmt w:val="bullet"/>
      <w:lvlText w:val="•"/>
      <w:lvlJc w:val="left"/>
      <w:pPr>
        <w:tabs>
          <w:tab w:val="num" w:pos="4320"/>
        </w:tabs>
        <w:ind w:left="4320" w:hanging="360"/>
      </w:pPr>
      <w:rPr>
        <w:rFonts w:ascii="Arial" w:hAnsi="Arial" w:hint="default"/>
      </w:rPr>
    </w:lvl>
    <w:lvl w:ilvl="6" w:tplc="B844ACDA" w:tentative="1">
      <w:start w:val="1"/>
      <w:numFmt w:val="bullet"/>
      <w:lvlText w:val="•"/>
      <w:lvlJc w:val="left"/>
      <w:pPr>
        <w:tabs>
          <w:tab w:val="num" w:pos="5040"/>
        </w:tabs>
        <w:ind w:left="5040" w:hanging="360"/>
      </w:pPr>
      <w:rPr>
        <w:rFonts w:ascii="Arial" w:hAnsi="Arial" w:hint="default"/>
      </w:rPr>
    </w:lvl>
    <w:lvl w:ilvl="7" w:tplc="D8025496" w:tentative="1">
      <w:start w:val="1"/>
      <w:numFmt w:val="bullet"/>
      <w:lvlText w:val="•"/>
      <w:lvlJc w:val="left"/>
      <w:pPr>
        <w:tabs>
          <w:tab w:val="num" w:pos="5760"/>
        </w:tabs>
        <w:ind w:left="5760" w:hanging="360"/>
      </w:pPr>
      <w:rPr>
        <w:rFonts w:ascii="Arial" w:hAnsi="Arial" w:hint="default"/>
      </w:rPr>
    </w:lvl>
    <w:lvl w:ilvl="8" w:tplc="5226E0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3F7685"/>
    <w:multiLevelType w:val="hybridMultilevel"/>
    <w:tmpl w:val="19448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DA44CE"/>
    <w:multiLevelType w:val="multilevel"/>
    <w:tmpl w:val="EFEE1332"/>
    <w:lvl w:ilvl="0">
      <w:start w:val="1"/>
      <w:numFmt w:val="decimal"/>
      <w:lvlText w:val="%1"/>
      <w:lvlJc w:val="left"/>
      <w:pPr>
        <w:tabs>
          <w:tab w:val="num" w:pos="432"/>
        </w:tabs>
        <w:ind w:left="432" w:hanging="432"/>
      </w:pPr>
    </w:lvl>
    <w:lvl w:ilvl="1">
      <w:start w:val="1"/>
      <w:numFmt w:val="decimal"/>
      <w:lvlText w:val="%1.%2"/>
      <w:lvlJc w:val="left"/>
      <w:pPr>
        <w:tabs>
          <w:tab w:val="num" w:pos="666"/>
        </w:tabs>
        <w:ind w:left="666" w:hanging="576"/>
      </w:pPr>
      <w:rPr>
        <w:b/>
      </w:rPr>
    </w:lvl>
    <w:lvl w:ilvl="2">
      <w:start w:val="1"/>
      <w:numFmt w:val="decimal"/>
      <w:lvlText w:val="%1.%2.%3"/>
      <w:lvlJc w:val="left"/>
      <w:pPr>
        <w:tabs>
          <w:tab w:val="num" w:pos="720"/>
        </w:tabs>
        <w:ind w:left="720" w:hanging="720"/>
      </w:pPr>
      <w:rPr>
        <w:b/>
        <w:bCs w:val="0"/>
        <w:i w:val="0"/>
        <w:iCs w:val="0"/>
        <w:caps w:val="0"/>
        <w:smallCaps w:val="0"/>
        <w:strike w:val="0"/>
        <w:dstrike w:val="0"/>
        <w:outline w:val="0"/>
        <w:shadow w:val="0"/>
        <w:emboss w:val="0"/>
        <w:imprint w:val="0"/>
        <w:noProof w:val="0"/>
        <w:vanish w:val="0"/>
        <w:webHidden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484"/>
        </w:tabs>
        <w:ind w:left="248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810"/>
        </w:tabs>
        <w:ind w:left="81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5C153F"/>
    <w:multiLevelType w:val="hybridMultilevel"/>
    <w:tmpl w:val="872C4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A75903"/>
    <w:multiLevelType w:val="hybridMultilevel"/>
    <w:tmpl w:val="64102208"/>
    <w:lvl w:ilvl="0" w:tplc="B99E7E5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3"/>
  </w:num>
  <w:num w:numId="3">
    <w:abstractNumId w:val="17"/>
  </w:num>
  <w:num w:numId="4">
    <w:abstractNumId w:val="18"/>
  </w:num>
  <w:num w:numId="5">
    <w:abstractNumId w:val="12"/>
  </w:num>
  <w:num w:numId="6">
    <w:abstractNumId w:val="20"/>
  </w:num>
  <w:num w:numId="7">
    <w:abstractNumId w:val="26"/>
  </w:num>
  <w:num w:numId="8">
    <w:abstractNumId w:val="13"/>
  </w:num>
  <w:num w:numId="9">
    <w:abstractNumId w:val="35"/>
  </w:num>
  <w:num w:numId="10">
    <w:abstractNumId w:val="7"/>
  </w:num>
  <w:num w:numId="11">
    <w:abstractNumId w:val="3"/>
  </w:num>
  <w:num w:numId="12">
    <w:abstractNumId w:val="21"/>
  </w:num>
  <w:num w:numId="13">
    <w:abstractNumId w:val="32"/>
  </w:num>
  <w:num w:numId="14">
    <w:abstractNumId w:val="6"/>
  </w:num>
  <w:num w:numId="15">
    <w:abstractNumId w:val="0"/>
  </w:num>
  <w:num w:numId="16">
    <w:abstractNumId w:val="1"/>
  </w:num>
  <w:num w:numId="17">
    <w:abstractNumId w:val="34"/>
  </w:num>
  <w:num w:numId="18">
    <w:abstractNumId w:val="14"/>
  </w:num>
  <w:num w:numId="19">
    <w:abstractNumId w:val="25"/>
  </w:num>
  <w:num w:numId="20">
    <w:abstractNumId w:val="11"/>
  </w:num>
  <w:num w:numId="21">
    <w:abstractNumId w:val="19"/>
  </w:num>
  <w:num w:numId="22">
    <w:abstractNumId w:val="8"/>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9"/>
  </w:num>
  <w:num w:numId="28">
    <w:abstractNumId w:val="15"/>
  </w:num>
  <w:num w:numId="29">
    <w:abstractNumId w:val="10"/>
  </w:num>
  <w:num w:numId="30">
    <w:abstractNumId w:val="31"/>
  </w:num>
  <w:num w:numId="31">
    <w:abstractNumId w:val="27"/>
  </w:num>
  <w:num w:numId="32">
    <w:abstractNumId w:val="36"/>
  </w:num>
  <w:num w:numId="33">
    <w:abstractNumId w:val="22"/>
  </w:num>
  <w:num w:numId="34">
    <w:abstractNumId w:val="9"/>
  </w:num>
  <w:num w:numId="35">
    <w:abstractNumId w:val="30"/>
  </w:num>
  <w:num w:numId="36">
    <w:abstractNumId w:val="4"/>
  </w:num>
  <w:num w:numId="37">
    <w:abstractNumId w:val="33"/>
  </w:num>
  <w:num w:numId="38">
    <w:abstractNumId w:val="28"/>
  </w:num>
  <w:num w:numId="3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255"/>
    <w:rsid w:val="00000633"/>
    <w:rsid w:val="000006E1"/>
    <w:rsid w:val="0000168C"/>
    <w:rsid w:val="00002577"/>
    <w:rsid w:val="00002BC4"/>
    <w:rsid w:val="00002F99"/>
    <w:rsid w:val="0000325C"/>
    <w:rsid w:val="00003E50"/>
    <w:rsid w:val="00003EC3"/>
    <w:rsid w:val="00004C2D"/>
    <w:rsid w:val="00005012"/>
    <w:rsid w:val="00006446"/>
    <w:rsid w:val="00006896"/>
    <w:rsid w:val="00007CDC"/>
    <w:rsid w:val="00007F18"/>
    <w:rsid w:val="000104C6"/>
    <w:rsid w:val="000110C9"/>
    <w:rsid w:val="00011B28"/>
    <w:rsid w:val="00011EE8"/>
    <w:rsid w:val="00012B9F"/>
    <w:rsid w:val="00012C16"/>
    <w:rsid w:val="000153E9"/>
    <w:rsid w:val="00015D15"/>
    <w:rsid w:val="0001611C"/>
    <w:rsid w:val="0001694D"/>
    <w:rsid w:val="00016B25"/>
    <w:rsid w:val="00017BD8"/>
    <w:rsid w:val="000208E4"/>
    <w:rsid w:val="00021143"/>
    <w:rsid w:val="00022522"/>
    <w:rsid w:val="00022C6C"/>
    <w:rsid w:val="00023233"/>
    <w:rsid w:val="00024615"/>
    <w:rsid w:val="00024F2F"/>
    <w:rsid w:val="00025050"/>
    <w:rsid w:val="0002564D"/>
    <w:rsid w:val="00025D5F"/>
    <w:rsid w:val="00025ECA"/>
    <w:rsid w:val="00026309"/>
    <w:rsid w:val="00026CB5"/>
    <w:rsid w:val="00026E30"/>
    <w:rsid w:val="00027995"/>
    <w:rsid w:val="00027BDF"/>
    <w:rsid w:val="00027DEF"/>
    <w:rsid w:val="00030C64"/>
    <w:rsid w:val="00031297"/>
    <w:rsid w:val="00031598"/>
    <w:rsid w:val="000325B8"/>
    <w:rsid w:val="00033351"/>
    <w:rsid w:val="0003410A"/>
    <w:rsid w:val="00034C15"/>
    <w:rsid w:val="00035EA8"/>
    <w:rsid w:val="00035F74"/>
    <w:rsid w:val="00036BA1"/>
    <w:rsid w:val="00037894"/>
    <w:rsid w:val="000400F2"/>
    <w:rsid w:val="000405A0"/>
    <w:rsid w:val="00040B78"/>
    <w:rsid w:val="00040D0C"/>
    <w:rsid w:val="0004149C"/>
    <w:rsid w:val="000422E2"/>
    <w:rsid w:val="00042BE0"/>
    <w:rsid w:val="00042F22"/>
    <w:rsid w:val="000437FA"/>
    <w:rsid w:val="00043B15"/>
    <w:rsid w:val="00043DDF"/>
    <w:rsid w:val="00044278"/>
    <w:rsid w:val="000444EF"/>
    <w:rsid w:val="00044A9C"/>
    <w:rsid w:val="000455AE"/>
    <w:rsid w:val="00045651"/>
    <w:rsid w:val="00045735"/>
    <w:rsid w:val="00045AD3"/>
    <w:rsid w:val="00050717"/>
    <w:rsid w:val="00050D83"/>
    <w:rsid w:val="00050E2C"/>
    <w:rsid w:val="00050EFC"/>
    <w:rsid w:val="000511FA"/>
    <w:rsid w:val="00051864"/>
    <w:rsid w:val="00051B66"/>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6FF3"/>
    <w:rsid w:val="00057117"/>
    <w:rsid w:val="000571B8"/>
    <w:rsid w:val="0005757D"/>
    <w:rsid w:val="000575ED"/>
    <w:rsid w:val="000604D2"/>
    <w:rsid w:val="000609F5"/>
    <w:rsid w:val="000616E7"/>
    <w:rsid w:val="00061829"/>
    <w:rsid w:val="0006232B"/>
    <w:rsid w:val="000625C8"/>
    <w:rsid w:val="0006360F"/>
    <w:rsid w:val="00063AC3"/>
    <w:rsid w:val="00063EF3"/>
    <w:rsid w:val="000641AA"/>
    <w:rsid w:val="000645B8"/>
    <w:rsid w:val="0006487E"/>
    <w:rsid w:val="00065243"/>
    <w:rsid w:val="00065E1A"/>
    <w:rsid w:val="00065F7E"/>
    <w:rsid w:val="00067A69"/>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2EF"/>
    <w:rsid w:val="00085543"/>
    <w:rsid w:val="000855EB"/>
    <w:rsid w:val="00085760"/>
    <w:rsid w:val="00085A01"/>
    <w:rsid w:val="00085B52"/>
    <w:rsid w:val="00085E11"/>
    <w:rsid w:val="000862B6"/>
    <w:rsid w:val="00086443"/>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429"/>
    <w:rsid w:val="000A2538"/>
    <w:rsid w:val="000A3063"/>
    <w:rsid w:val="000A447B"/>
    <w:rsid w:val="000A56F2"/>
    <w:rsid w:val="000A7DC3"/>
    <w:rsid w:val="000B0223"/>
    <w:rsid w:val="000B02A2"/>
    <w:rsid w:val="000B0640"/>
    <w:rsid w:val="000B0A01"/>
    <w:rsid w:val="000B0E17"/>
    <w:rsid w:val="000B254C"/>
    <w:rsid w:val="000B2719"/>
    <w:rsid w:val="000B3347"/>
    <w:rsid w:val="000B3516"/>
    <w:rsid w:val="000B3A8F"/>
    <w:rsid w:val="000B4AB9"/>
    <w:rsid w:val="000B516D"/>
    <w:rsid w:val="000B58C3"/>
    <w:rsid w:val="000B5E2E"/>
    <w:rsid w:val="000B5F01"/>
    <w:rsid w:val="000B61E9"/>
    <w:rsid w:val="000B64DA"/>
    <w:rsid w:val="000B6BB9"/>
    <w:rsid w:val="000B730C"/>
    <w:rsid w:val="000B7771"/>
    <w:rsid w:val="000B781C"/>
    <w:rsid w:val="000C14A2"/>
    <w:rsid w:val="000C165A"/>
    <w:rsid w:val="000C1E19"/>
    <w:rsid w:val="000C2144"/>
    <w:rsid w:val="000C2365"/>
    <w:rsid w:val="000C2C1D"/>
    <w:rsid w:val="000C2CD0"/>
    <w:rsid w:val="000C2E19"/>
    <w:rsid w:val="000C3794"/>
    <w:rsid w:val="000C3924"/>
    <w:rsid w:val="000C501B"/>
    <w:rsid w:val="000C50FA"/>
    <w:rsid w:val="000C64E6"/>
    <w:rsid w:val="000C6F9D"/>
    <w:rsid w:val="000D0D07"/>
    <w:rsid w:val="000D162D"/>
    <w:rsid w:val="000D1A5E"/>
    <w:rsid w:val="000D2F63"/>
    <w:rsid w:val="000D4797"/>
    <w:rsid w:val="000D4D63"/>
    <w:rsid w:val="000D51D9"/>
    <w:rsid w:val="000D57A7"/>
    <w:rsid w:val="000D5C17"/>
    <w:rsid w:val="000D6FAB"/>
    <w:rsid w:val="000D7930"/>
    <w:rsid w:val="000E028C"/>
    <w:rsid w:val="000E0527"/>
    <w:rsid w:val="000E0669"/>
    <w:rsid w:val="000E18EA"/>
    <w:rsid w:val="000E1E92"/>
    <w:rsid w:val="000E20F9"/>
    <w:rsid w:val="000E22A6"/>
    <w:rsid w:val="000E23FF"/>
    <w:rsid w:val="000E371D"/>
    <w:rsid w:val="000E3761"/>
    <w:rsid w:val="000E43AB"/>
    <w:rsid w:val="000E5324"/>
    <w:rsid w:val="000E5BBB"/>
    <w:rsid w:val="000E5EBB"/>
    <w:rsid w:val="000E66EF"/>
    <w:rsid w:val="000E6C65"/>
    <w:rsid w:val="000E6F04"/>
    <w:rsid w:val="000E700D"/>
    <w:rsid w:val="000E7644"/>
    <w:rsid w:val="000E78E3"/>
    <w:rsid w:val="000F0660"/>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B3"/>
    <w:rsid w:val="001005FF"/>
    <w:rsid w:val="00100770"/>
    <w:rsid w:val="0010105B"/>
    <w:rsid w:val="00101244"/>
    <w:rsid w:val="00101BCC"/>
    <w:rsid w:val="0010203E"/>
    <w:rsid w:val="00102367"/>
    <w:rsid w:val="00102BB7"/>
    <w:rsid w:val="00103174"/>
    <w:rsid w:val="00103851"/>
    <w:rsid w:val="00103ADA"/>
    <w:rsid w:val="001045CB"/>
    <w:rsid w:val="001048B7"/>
    <w:rsid w:val="00104A7C"/>
    <w:rsid w:val="00105E18"/>
    <w:rsid w:val="00106117"/>
    <w:rsid w:val="001062FB"/>
    <w:rsid w:val="001063E6"/>
    <w:rsid w:val="00106B59"/>
    <w:rsid w:val="00106EB9"/>
    <w:rsid w:val="001070B9"/>
    <w:rsid w:val="0011092E"/>
    <w:rsid w:val="00110EBC"/>
    <w:rsid w:val="0011224B"/>
    <w:rsid w:val="00112CBB"/>
    <w:rsid w:val="00112DEF"/>
    <w:rsid w:val="00113B44"/>
    <w:rsid w:val="00113CF4"/>
    <w:rsid w:val="00115027"/>
    <w:rsid w:val="001153EA"/>
    <w:rsid w:val="00115643"/>
    <w:rsid w:val="00116022"/>
    <w:rsid w:val="0011625F"/>
    <w:rsid w:val="00116765"/>
    <w:rsid w:val="00116896"/>
    <w:rsid w:val="00116C21"/>
    <w:rsid w:val="00116C54"/>
    <w:rsid w:val="001172EF"/>
    <w:rsid w:val="0011747E"/>
    <w:rsid w:val="001175A1"/>
    <w:rsid w:val="00117AE6"/>
    <w:rsid w:val="00117CEA"/>
    <w:rsid w:val="0012189E"/>
    <w:rsid w:val="001218CE"/>
    <w:rsid w:val="001219F5"/>
    <w:rsid w:val="00121A20"/>
    <w:rsid w:val="00121D09"/>
    <w:rsid w:val="0012360A"/>
    <w:rsid w:val="00123CA8"/>
    <w:rsid w:val="00123D2C"/>
    <w:rsid w:val="00124307"/>
    <w:rsid w:val="001248FC"/>
    <w:rsid w:val="00125448"/>
    <w:rsid w:val="00125B92"/>
    <w:rsid w:val="00125D8C"/>
    <w:rsid w:val="00125FDB"/>
    <w:rsid w:val="00126305"/>
    <w:rsid w:val="00126B4A"/>
    <w:rsid w:val="00127D88"/>
    <w:rsid w:val="001304B4"/>
    <w:rsid w:val="001307A1"/>
    <w:rsid w:val="0013133A"/>
    <w:rsid w:val="00131789"/>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619"/>
    <w:rsid w:val="00144726"/>
    <w:rsid w:val="001447B7"/>
    <w:rsid w:val="00145917"/>
    <w:rsid w:val="00145B01"/>
    <w:rsid w:val="00146904"/>
    <w:rsid w:val="00146964"/>
    <w:rsid w:val="00146989"/>
    <w:rsid w:val="00146A1D"/>
    <w:rsid w:val="00147A52"/>
    <w:rsid w:val="00147BDE"/>
    <w:rsid w:val="001505B0"/>
    <w:rsid w:val="001506B3"/>
    <w:rsid w:val="0015087C"/>
    <w:rsid w:val="00150C1E"/>
    <w:rsid w:val="001510DF"/>
    <w:rsid w:val="0015190F"/>
    <w:rsid w:val="00151E23"/>
    <w:rsid w:val="001523B7"/>
    <w:rsid w:val="001526E0"/>
    <w:rsid w:val="00153B76"/>
    <w:rsid w:val="00154220"/>
    <w:rsid w:val="0015482A"/>
    <w:rsid w:val="001549FC"/>
    <w:rsid w:val="00154E4F"/>
    <w:rsid w:val="001551B5"/>
    <w:rsid w:val="00155E52"/>
    <w:rsid w:val="00156DC4"/>
    <w:rsid w:val="00157A90"/>
    <w:rsid w:val="00157B7B"/>
    <w:rsid w:val="00157BBE"/>
    <w:rsid w:val="00157F10"/>
    <w:rsid w:val="00160461"/>
    <w:rsid w:val="00160999"/>
    <w:rsid w:val="00161D8E"/>
    <w:rsid w:val="00162135"/>
    <w:rsid w:val="001629FC"/>
    <w:rsid w:val="00162BD1"/>
    <w:rsid w:val="00163554"/>
    <w:rsid w:val="00163A19"/>
    <w:rsid w:val="00163FBD"/>
    <w:rsid w:val="001659C1"/>
    <w:rsid w:val="0016660C"/>
    <w:rsid w:val="0016684D"/>
    <w:rsid w:val="001669BD"/>
    <w:rsid w:val="0016726A"/>
    <w:rsid w:val="001711A9"/>
    <w:rsid w:val="00171478"/>
    <w:rsid w:val="00171FAE"/>
    <w:rsid w:val="001735B9"/>
    <w:rsid w:val="001737DB"/>
    <w:rsid w:val="00173A8E"/>
    <w:rsid w:val="0017437B"/>
    <w:rsid w:val="00174557"/>
    <w:rsid w:val="001747A2"/>
    <w:rsid w:val="00174FE7"/>
    <w:rsid w:val="001750CB"/>
    <w:rsid w:val="00175A10"/>
    <w:rsid w:val="00175A7C"/>
    <w:rsid w:val="001762DB"/>
    <w:rsid w:val="0017652A"/>
    <w:rsid w:val="00176828"/>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5C58"/>
    <w:rsid w:val="00186721"/>
    <w:rsid w:val="00186F7A"/>
    <w:rsid w:val="00187149"/>
    <w:rsid w:val="00187FF9"/>
    <w:rsid w:val="00190412"/>
    <w:rsid w:val="00190AC1"/>
    <w:rsid w:val="001921DE"/>
    <w:rsid w:val="001924F7"/>
    <w:rsid w:val="001927C8"/>
    <w:rsid w:val="00192B67"/>
    <w:rsid w:val="00192D14"/>
    <w:rsid w:val="0019341A"/>
    <w:rsid w:val="00193ABA"/>
    <w:rsid w:val="0019468F"/>
    <w:rsid w:val="00194E68"/>
    <w:rsid w:val="001965C4"/>
    <w:rsid w:val="001975F2"/>
    <w:rsid w:val="00197DF9"/>
    <w:rsid w:val="001A1858"/>
    <w:rsid w:val="001A1986"/>
    <w:rsid w:val="001A1987"/>
    <w:rsid w:val="001A2564"/>
    <w:rsid w:val="001A26FB"/>
    <w:rsid w:val="001A2854"/>
    <w:rsid w:val="001A3076"/>
    <w:rsid w:val="001A38BB"/>
    <w:rsid w:val="001A45D5"/>
    <w:rsid w:val="001A4737"/>
    <w:rsid w:val="001A4812"/>
    <w:rsid w:val="001A4C1B"/>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34D"/>
    <w:rsid w:val="001C1A1A"/>
    <w:rsid w:val="001C1CE5"/>
    <w:rsid w:val="001C1E98"/>
    <w:rsid w:val="001C27E1"/>
    <w:rsid w:val="001C3D2A"/>
    <w:rsid w:val="001C3D34"/>
    <w:rsid w:val="001C629A"/>
    <w:rsid w:val="001C6312"/>
    <w:rsid w:val="001C664F"/>
    <w:rsid w:val="001D0064"/>
    <w:rsid w:val="001D09FF"/>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5D8B"/>
    <w:rsid w:val="001D6342"/>
    <w:rsid w:val="001D67BB"/>
    <w:rsid w:val="001D6D53"/>
    <w:rsid w:val="001D74EB"/>
    <w:rsid w:val="001D783F"/>
    <w:rsid w:val="001D79A1"/>
    <w:rsid w:val="001D7A02"/>
    <w:rsid w:val="001E018C"/>
    <w:rsid w:val="001E0427"/>
    <w:rsid w:val="001E0B68"/>
    <w:rsid w:val="001E217E"/>
    <w:rsid w:val="001E23E4"/>
    <w:rsid w:val="001E2AD7"/>
    <w:rsid w:val="001E3F06"/>
    <w:rsid w:val="001E434C"/>
    <w:rsid w:val="001E57FE"/>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BEA"/>
    <w:rsid w:val="0020327F"/>
    <w:rsid w:val="00203A34"/>
    <w:rsid w:val="00203F96"/>
    <w:rsid w:val="002041BF"/>
    <w:rsid w:val="002044A5"/>
    <w:rsid w:val="00204831"/>
    <w:rsid w:val="00204E32"/>
    <w:rsid w:val="002050C4"/>
    <w:rsid w:val="0020640E"/>
    <w:rsid w:val="00206467"/>
    <w:rsid w:val="002069B2"/>
    <w:rsid w:val="00207FA3"/>
    <w:rsid w:val="002110B7"/>
    <w:rsid w:val="00211189"/>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6C2B"/>
    <w:rsid w:val="00217082"/>
    <w:rsid w:val="002179C2"/>
    <w:rsid w:val="00220600"/>
    <w:rsid w:val="00220819"/>
    <w:rsid w:val="00220DD4"/>
    <w:rsid w:val="00220EAB"/>
    <w:rsid w:val="00221404"/>
    <w:rsid w:val="002221C0"/>
    <w:rsid w:val="002224DB"/>
    <w:rsid w:val="00223FCB"/>
    <w:rsid w:val="0022451F"/>
    <w:rsid w:val="0022455D"/>
    <w:rsid w:val="002245DE"/>
    <w:rsid w:val="00224CC9"/>
    <w:rsid w:val="0022523C"/>
    <w:rsid w:val="002252C3"/>
    <w:rsid w:val="00225343"/>
    <w:rsid w:val="0022591B"/>
    <w:rsid w:val="00225B86"/>
    <w:rsid w:val="00225C54"/>
    <w:rsid w:val="00226404"/>
    <w:rsid w:val="0022676A"/>
    <w:rsid w:val="00226BE1"/>
    <w:rsid w:val="00227027"/>
    <w:rsid w:val="002276E2"/>
    <w:rsid w:val="00227D97"/>
    <w:rsid w:val="00230765"/>
    <w:rsid w:val="00230BDB"/>
    <w:rsid w:val="00231470"/>
    <w:rsid w:val="0023156D"/>
    <w:rsid w:val="00231767"/>
    <w:rsid w:val="002319E4"/>
    <w:rsid w:val="002320DA"/>
    <w:rsid w:val="00232491"/>
    <w:rsid w:val="00232DE1"/>
    <w:rsid w:val="00233680"/>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006"/>
    <w:rsid w:val="00243179"/>
    <w:rsid w:val="0024349D"/>
    <w:rsid w:val="0024350A"/>
    <w:rsid w:val="002435B3"/>
    <w:rsid w:val="00244040"/>
    <w:rsid w:val="00245766"/>
    <w:rsid w:val="002458EB"/>
    <w:rsid w:val="002462D0"/>
    <w:rsid w:val="00246594"/>
    <w:rsid w:val="0024666A"/>
    <w:rsid w:val="002468B7"/>
    <w:rsid w:val="0024729C"/>
    <w:rsid w:val="002502F9"/>
    <w:rsid w:val="00251316"/>
    <w:rsid w:val="00251615"/>
    <w:rsid w:val="0025180B"/>
    <w:rsid w:val="002518B0"/>
    <w:rsid w:val="00251B4A"/>
    <w:rsid w:val="00251DE3"/>
    <w:rsid w:val="0025243C"/>
    <w:rsid w:val="002536A0"/>
    <w:rsid w:val="0025555E"/>
    <w:rsid w:val="00255D36"/>
    <w:rsid w:val="00257543"/>
    <w:rsid w:val="002577E6"/>
    <w:rsid w:val="00260656"/>
    <w:rsid w:val="00260A05"/>
    <w:rsid w:val="0026170E"/>
    <w:rsid w:val="00261782"/>
    <w:rsid w:val="002617E7"/>
    <w:rsid w:val="00261A3A"/>
    <w:rsid w:val="00262A43"/>
    <w:rsid w:val="00262A45"/>
    <w:rsid w:val="00263573"/>
    <w:rsid w:val="002637AE"/>
    <w:rsid w:val="0026393D"/>
    <w:rsid w:val="00264189"/>
    <w:rsid w:val="00264228"/>
    <w:rsid w:val="00264334"/>
    <w:rsid w:val="0026473E"/>
    <w:rsid w:val="00265521"/>
    <w:rsid w:val="00265C81"/>
    <w:rsid w:val="00266214"/>
    <w:rsid w:val="0026645B"/>
    <w:rsid w:val="00267A3C"/>
    <w:rsid w:val="00267C83"/>
    <w:rsid w:val="002702D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42E"/>
    <w:rsid w:val="002805F5"/>
    <w:rsid w:val="00280751"/>
    <w:rsid w:val="00280E8F"/>
    <w:rsid w:val="00281605"/>
    <w:rsid w:val="002819A4"/>
    <w:rsid w:val="00281BEF"/>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224"/>
    <w:rsid w:val="002875BA"/>
    <w:rsid w:val="00287838"/>
    <w:rsid w:val="002907B5"/>
    <w:rsid w:val="002909E8"/>
    <w:rsid w:val="00290CC2"/>
    <w:rsid w:val="002911CE"/>
    <w:rsid w:val="002912C6"/>
    <w:rsid w:val="0029135D"/>
    <w:rsid w:val="00291685"/>
    <w:rsid w:val="00292EB7"/>
    <w:rsid w:val="002937A1"/>
    <w:rsid w:val="00295BE1"/>
    <w:rsid w:val="00295FCF"/>
    <w:rsid w:val="00296227"/>
    <w:rsid w:val="00296314"/>
    <w:rsid w:val="00296F44"/>
    <w:rsid w:val="0029777D"/>
    <w:rsid w:val="002A0184"/>
    <w:rsid w:val="002A055E"/>
    <w:rsid w:val="002A1733"/>
    <w:rsid w:val="002A1D4E"/>
    <w:rsid w:val="002A1F3F"/>
    <w:rsid w:val="002A2107"/>
    <w:rsid w:val="002A2712"/>
    <w:rsid w:val="002A2869"/>
    <w:rsid w:val="002A2A5F"/>
    <w:rsid w:val="002A2B92"/>
    <w:rsid w:val="002A3257"/>
    <w:rsid w:val="002A37EE"/>
    <w:rsid w:val="002A3FC3"/>
    <w:rsid w:val="002A4063"/>
    <w:rsid w:val="002A41E8"/>
    <w:rsid w:val="002A4A0D"/>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29B"/>
    <w:rsid w:val="002C0976"/>
    <w:rsid w:val="002C1174"/>
    <w:rsid w:val="002C151A"/>
    <w:rsid w:val="002C17D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0A5"/>
    <w:rsid w:val="002D34B2"/>
    <w:rsid w:val="002D3908"/>
    <w:rsid w:val="002D3A10"/>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9A8"/>
    <w:rsid w:val="002E1D24"/>
    <w:rsid w:val="002E2A11"/>
    <w:rsid w:val="002E2B4D"/>
    <w:rsid w:val="002E3620"/>
    <w:rsid w:val="002E368E"/>
    <w:rsid w:val="002E3791"/>
    <w:rsid w:val="002E43DD"/>
    <w:rsid w:val="002E4943"/>
    <w:rsid w:val="002E659A"/>
    <w:rsid w:val="002E689B"/>
    <w:rsid w:val="002E7003"/>
    <w:rsid w:val="002E7289"/>
    <w:rsid w:val="002E7CAE"/>
    <w:rsid w:val="002E7F8F"/>
    <w:rsid w:val="002F07A4"/>
    <w:rsid w:val="002F1868"/>
    <w:rsid w:val="002F2771"/>
    <w:rsid w:val="002F2F73"/>
    <w:rsid w:val="002F2FCD"/>
    <w:rsid w:val="002F37A9"/>
    <w:rsid w:val="002F3C33"/>
    <w:rsid w:val="002F4AE1"/>
    <w:rsid w:val="002F4BBF"/>
    <w:rsid w:val="002F5609"/>
    <w:rsid w:val="002F585B"/>
    <w:rsid w:val="002F5AFC"/>
    <w:rsid w:val="002F5E42"/>
    <w:rsid w:val="002F64D3"/>
    <w:rsid w:val="002F67C8"/>
    <w:rsid w:val="002F6CB0"/>
    <w:rsid w:val="002F6E9C"/>
    <w:rsid w:val="002F6EF2"/>
    <w:rsid w:val="002F771F"/>
    <w:rsid w:val="002F784D"/>
    <w:rsid w:val="003001B2"/>
    <w:rsid w:val="003003EF"/>
    <w:rsid w:val="003003F3"/>
    <w:rsid w:val="003005DF"/>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C38"/>
    <w:rsid w:val="00313FD6"/>
    <w:rsid w:val="003143BD"/>
    <w:rsid w:val="003153C1"/>
    <w:rsid w:val="00317036"/>
    <w:rsid w:val="00320177"/>
    <w:rsid w:val="003203ED"/>
    <w:rsid w:val="0032130F"/>
    <w:rsid w:val="00322820"/>
    <w:rsid w:val="00322C9F"/>
    <w:rsid w:val="003233E6"/>
    <w:rsid w:val="00324135"/>
    <w:rsid w:val="003242DD"/>
    <w:rsid w:val="0032488C"/>
    <w:rsid w:val="00324AA1"/>
    <w:rsid w:val="00324D23"/>
    <w:rsid w:val="00324FE2"/>
    <w:rsid w:val="00325768"/>
    <w:rsid w:val="00325884"/>
    <w:rsid w:val="00325F35"/>
    <w:rsid w:val="003260A9"/>
    <w:rsid w:val="003267DA"/>
    <w:rsid w:val="00330926"/>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5CF8"/>
    <w:rsid w:val="00336BDA"/>
    <w:rsid w:val="00337135"/>
    <w:rsid w:val="0034027D"/>
    <w:rsid w:val="00340CA8"/>
    <w:rsid w:val="00341047"/>
    <w:rsid w:val="0034106C"/>
    <w:rsid w:val="0034166C"/>
    <w:rsid w:val="003419A8"/>
    <w:rsid w:val="00342BD7"/>
    <w:rsid w:val="00343C63"/>
    <w:rsid w:val="0034447A"/>
    <w:rsid w:val="00345B09"/>
    <w:rsid w:val="00345D2B"/>
    <w:rsid w:val="00346662"/>
    <w:rsid w:val="00346DB5"/>
    <w:rsid w:val="00347574"/>
    <w:rsid w:val="003477B1"/>
    <w:rsid w:val="003479F3"/>
    <w:rsid w:val="00347DB6"/>
    <w:rsid w:val="00347E7F"/>
    <w:rsid w:val="0035020E"/>
    <w:rsid w:val="0035065C"/>
    <w:rsid w:val="003507E3"/>
    <w:rsid w:val="003516FD"/>
    <w:rsid w:val="00351C00"/>
    <w:rsid w:val="00351C21"/>
    <w:rsid w:val="00351F3A"/>
    <w:rsid w:val="00352094"/>
    <w:rsid w:val="00352AAB"/>
    <w:rsid w:val="00352BCD"/>
    <w:rsid w:val="00352BE5"/>
    <w:rsid w:val="00353316"/>
    <w:rsid w:val="00354F66"/>
    <w:rsid w:val="0035511B"/>
    <w:rsid w:val="00356081"/>
    <w:rsid w:val="0035702B"/>
    <w:rsid w:val="00357380"/>
    <w:rsid w:val="00360259"/>
    <w:rsid w:val="003602D9"/>
    <w:rsid w:val="0036066A"/>
    <w:rsid w:val="00361261"/>
    <w:rsid w:val="003616AD"/>
    <w:rsid w:val="003626B8"/>
    <w:rsid w:val="00362BC9"/>
    <w:rsid w:val="00362F2B"/>
    <w:rsid w:val="003635E2"/>
    <w:rsid w:val="00363773"/>
    <w:rsid w:val="003649A8"/>
    <w:rsid w:val="00364BF8"/>
    <w:rsid w:val="00364E62"/>
    <w:rsid w:val="00364F51"/>
    <w:rsid w:val="00365071"/>
    <w:rsid w:val="0036558A"/>
    <w:rsid w:val="00365A4B"/>
    <w:rsid w:val="00365BF7"/>
    <w:rsid w:val="00365ED8"/>
    <w:rsid w:val="00366A27"/>
    <w:rsid w:val="00366A3C"/>
    <w:rsid w:val="00366D9B"/>
    <w:rsid w:val="00366E87"/>
    <w:rsid w:val="0036722D"/>
    <w:rsid w:val="003673AE"/>
    <w:rsid w:val="00367B02"/>
    <w:rsid w:val="00370240"/>
    <w:rsid w:val="00370C16"/>
    <w:rsid w:val="00370E47"/>
    <w:rsid w:val="00371062"/>
    <w:rsid w:val="00372AAF"/>
    <w:rsid w:val="0037331A"/>
    <w:rsid w:val="00373969"/>
    <w:rsid w:val="003742AC"/>
    <w:rsid w:val="003744CE"/>
    <w:rsid w:val="00374F8B"/>
    <w:rsid w:val="0037537B"/>
    <w:rsid w:val="00375719"/>
    <w:rsid w:val="00375940"/>
    <w:rsid w:val="0037673C"/>
    <w:rsid w:val="003768AA"/>
    <w:rsid w:val="00376B0A"/>
    <w:rsid w:val="0037719F"/>
    <w:rsid w:val="00377CE1"/>
    <w:rsid w:val="003808B2"/>
    <w:rsid w:val="00380D7D"/>
    <w:rsid w:val="0038102E"/>
    <w:rsid w:val="003821E2"/>
    <w:rsid w:val="00383467"/>
    <w:rsid w:val="00384177"/>
    <w:rsid w:val="003841B5"/>
    <w:rsid w:val="00384284"/>
    <w:rsid w:val="00385770"/>
    <w:rsid w:val="00385932"/>
    <w:rsid w:val="003859C1"/>
    <w:rsid w:val="00385BF0"/>
    <w:rsid w:val="003861C1"/>
    <w:rsid w:val="00386578"/>
    <w:rsid w:val="00386747"/>
    <w:rsid w:val="00386CA1"/>
    <w:rsid w:val="003905DD"/>
    <w:rsid w:val="003913DB"/>
    <w:rsid w:val="00391638"/>
    <w:rsid w:val="003918D0"/>
    <w:rsid w:val="003927B8"/>
    <w:rsid w:val="00392D70"/>
    <w:rsid w:val="00393702"/>
    <w:rsid w:val="003939FF"/>
    <w:rsid w:val="00393FE3"/>
    <w:rsid w:val="003946B1"/>
    <w:rsid w:val="0039482A"/>
    <w:rsid w:val="00394D8D"/>
    <w:rsid w:val="0039520F"/>
    <w:rsid w:val="00395587"/>
    <w:rsid w:val="00395934"/>
    <w:rsid w:val="00395948"/>
    <w:rsid w:val="00395F42"/>
    <w:rsid w:val="003967CC"/>
    <w:rsid w:val="0039690F"/>
    <w:rsid w:val="00396B88"/>
    <w:rsid w:val="00396C06"/>
    <w:rsid w:val="0039725F"/>
    <w:rsid w:val="00397568"/>
    <w:rsid w:val="00397827"/>
    <w:rsid w:val="003978A8"/>
    <w:rsid w:val="003A0DAE"/>
    <w:rsid w:val="003A1995"/>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652"/>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551"/>
    <w:rsid w:val="003C2702"/>
    <w:rsid w:val="003C2907"/>
    <w:rsid w:val="003C2AE0"/>
    <w:rsid w:val="003C3076"/>
    <w:rsid w:val="003C359F"/>
    <w:rsid w:val="003C49D1"/>
    <w:rsid w:val="003C4FFF"/>
    <w:rsid w:val="003C62E9"/>
    <w:rsid w:val="003C62ED"/>
    <w:rsid w:val="003C6C78"/>
    <w:rsid w:val="003C6D1B"/>
    <w:rsid w:val="003C6E0C"/>
    <w:rsid w:val="003C733E"/>
    <w:rsid w:val="003C7806"/>
    <w:rsid w:val="003D109F"/>
    <w:rsid w:val="003D2478"/>
    <w:rsid w:val="003D2CD5"/>
    <w:rsid w:val="003D3A38"/>
    <w:rsid w:val="003D3E95"/>
    <w:rsid w:val="003D41C3"/>
    <w:rsid w:val="003D4406"/>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253E"/>
    <w:rsid w:val="003E3A77"/>
    <w:rsid w:val="003E3DD1"/>
    <w:rsid w:val="003E42D2"/>
    <w:rsid w:val="003E4493"/>
    <w:rsid w:val="003E46C7"/>
    <w:rsid w:val="003E4789"/>
    <w:rsid w:val="003E517D"/>
    <w:rsid w:val="003E54D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6FEF"/>
    <w:rsid w:val="003F77C3"/>
    <w:rsid w:val="004000E8"/>
    <w:rsid w:val="004003C2"/>
    <w:rsid w:val="00400749"/>
    <w:rsid w:val="004008B0"/>
    <w:rsid w:val="00401A07"/>
    <w:rsid w:val="00402353"/>
    <w:rsid w:val="0040255D"/>
    <w:rsid w:val="004028A6"/>
    <w:rsid w:val="00402924"/>
    <w:rsid w:val="004029C9"/>
    <w:rsid w:val="00402E2B"/>
    <w:rsid w:val="00403C08"/>
    <w:rsid w:val="004040C0"/>
    <w:rsid w:val="00404F6F"/>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4E9"/>
    <w:rsid w:val="0041258E"/>
    <w:rsid w:val="0041263E"/>
    <w:rsid w:val="0041384A"/>
    <w:rsid w:val="00413AAC"/>
    <w:rsid w:val="00413FEF"/>
    <w:rsid w:val="00414AB1"/>
    <w:rsid w:val="00414C64"/>
    <w:rsid w:val="00415776"/>
    <w:rsid w:val="00415E8A"/>
    <w:rsid w:val="00416DDF"/>
    <w:rsid w:val="00416EC3"/>
    <w:rsid w:val="00417A12"/>
    <w:rsid w:val="00420230"/>
    <w:rsid w:val="00420A99"/>
    <w:rsid w:val="00421105"/>
    <w:rsid w:val="00421616"/>
    <w:rsid w:val="0042167F"/>
    <w:rsid w:val="00421D50"/>
    <w:rsid w:val="00421EE6"/>
    <w:rsid w:val="00421F66"/>
    <w:rsid w:val="00422D12"/>
    <w:rsid w:val="004230C6"/>
    <w:rsid w:val="004234DB"/>
    <w:rsid w:val="004234E7"/>
    <w:rsid w:val="00423A90"/>
    <w:rsid w:val="00423DD2"/>
    <w:rsid w:val="004242F4"/>
    <w:rsid w:val="00424A05"/>
    <w:rsid w:val="004251E3"/>
    <w:rsid w:val="00425A2C"/>
    <w:rsid w:val="00425A2E"/>
    <w:rsid w:val="00425B68"/>
    <w:rsid w:val="0042614B"/>
    <w:rsid w:val="00426910"/>
    <w:rsid w:val="00426A23"/>
    <w:rsid w:val="00426ADD"/>
    <w:rsid w:val="00426E3A"/>
    <w:rsid w:val="00427248"/>
    <w:rsid w:val="00427772"/>
    <w:rsid w:val="00430305"/>
    <w:rsid w:val="00431342"/>
    <w:rsid w:val="004319AA"/>
    <w:rsid w:val="00431A9F"/>
    <w:rsid w:val="0043247A"/>
    <w:rsid w:val="00432669"/>
    <w:rsid w:val="004328D6"/>
    <w:rsid w:val="0043299F"/>
    <w:rsid w:val="00432F94"/>
    <w:rsid w:val="00433752"/>
    <w:rsid w:val="00433CB2"/>
    <w:rsid w:val="004345C8"/>
    <w:rsid w:val="0043473D"/>
    <w:rsid w:val="00434E58"/>
    <w:rsid w:val="00434ED0"/>
    <w:rsid w:val="0043604B"/>
    <w:rsid w:val="00436A0A"/>
    <w:rsid w:val="00437447"/>
    <w:rsid w:val="00440C67"/>
    <w:rsid w:val="004410B9"/>
    <w:rsid w:val="00441829"/>
    <w:rsid w:val="00441A92"/>
    <w:rsid w:val="004427DC"/>
    <w:rsid w:val="00442A5F"/>
    <w:rsid w:val="00443C63"/>
    <w:rsid w:val="00443E35"/>
    <w:rsid w:val="00444A0E"/>
    <w:rsid w:val="00444B1D"/>
    <w:rsid w:val="00444F56"/>
    <w:rsid w:val="004452C3"/>
    <w:rsid w:val="00445828"/>
    <w:rsid w:val="0044585C"/>
    <w:rsid w:val="004459BD"/>
    <w:rsid w:val="004459C8"/>
    <w:rsid w:val="00446488"/>
    <w:rsid w:val="00446A99"/>
    <w:rsid w:val="0044705A"/>
    <w:rsid w:val="004475BC"/>
    <w:rsid w:val="00447BC3"/>
    <w:rsid w:val="00450214"/>
    <w:rsid w:val="00450677"/>
    <w:rsid w:val="0045075D"/>
    <w:rsid w:val="00450E98"/>
    <w:rsid w:val="004513C9"/>
    <w:rsid w:val="004517AA"/>
    <w:rsid w:val="00452CAC"/>
    <w:rsid w:val="0045333D"/>
    <w:rsid w:val="0045334A"/>
    <w:rsid w:val="004537E0"/>
    <w:rsid w:val="00453980"/>
    <w:rsid w:val="004545AE"/>
    <w:rsid w:val="004555E3"/>
    <w:rsid w:val="00455D0D"/>
    <w:rsid w:val="00455E5B"/>
    <w:rsid w:val="0045606C"/>
    <w:rsid w:val="0045630F"/>
    <w:rsid w:val="00456425"/>
    <w:rsid w:val="00456D12"/>
    <w:rsid w:val="00457565"/>
    <w:rsid w:val="00457B71"/>
    <w:rsid w:val="00457E1C"/>
    <w:rsid w:val="00460D15"/>
    <w:rsid w:val="00461028"/>
    <w:rsid w:val="004616E7"/>
    <w:rsid w:val="00461892"/>
    <w:rsid w:val="0046263C"/>
    <w:rsid w:val="00462C36"/>
    <w:rsid w:val="0046493F"/>
    <w:rsid w:val="00465F8B"/>
    <w:rsid w:val="004661B2"/>
    <w:rsid w:val="004669E2"/>
    <w:rsid w:val="00466F5E"/>
    <w:rsid w:val="00466FFC"/>
    <w:rsid w:val="00470233"/>
    <w:rsid w:val="00470334"/>
    <w:rsid w:val="00470B4B"/>
    <w:rsid w:val="00470C2E"/>
    <w:rsid w:val="00470C31"/>
    <w:rsid w:val="0047171E"/>
    <w:rsid w:val="0047271B"/>
    <w:rsid w:val="00472CF7"/>
    <w:rsid w:val="00472FB6"/>
    <w:rsid w:val="004734D0"/>
    <w:rsid w:val="00473BE8"/>
    <w:rsid w:val="00473DCE"/>
    <w:rsid w:val="0047400F"/>
    <w:rsid w:val="00474528"/>
    <w:rsid w:val="004751F6"/>
    <w:rsid w:val="004754DA"/>
    <w:rsid w:val="0047556B"/>
    <w:rsid w:val="004759C4"/>
    <w:rsid w:val="00476675"/>
    <w:rsid w:val="00476AA1"/>
    <w:rsid w:val="0047720E"/>
    <w:rsid w:val="00477493"/>
    <w:rsid w:val="00477768"/>
    <w:rsid w:val="004804AB"/>
    <w:rsid w:val="0048061C"/>
    <w:rsid w:val="004809E0"/>
    <w:rsid w:val="00480ACB"/>
    <w:rsid w:val="00480E5D"/>
    <w:rsid w:val="00481203"/>
    <w:rsid w:val="004815FD"/>
    <w:rsid w:val="00481705"/>
    <w:rsid w:val="00481DE7"/>
    <w:rsid w:val="00481FB4"/>
    <w:rsid w:val="0048266F"/>
    <w:rsid w:val="00482695"/>
    <w:rsid w:val="0048363F"/>
    <w:rsid w:val="00483EFF"/>
    <w:rsid w:val="004842C3"/>
    <w:rsid w:val="00484787"/>
    <w:rsid w:val="00484AB1"/>
    <w:rsid w:val="0048579F"/>
    <w:rsid w:val="00485B50"/>
    <w:rsid w:val="00486132"/>
    <w:rsid w:val="0048634B"/>
    <w:rsid w:val="00486739"/>
    <w:rsid w:val="00487362"/>
    <w:rsid w:val="00490025"/>
    <w:rsid w:val="00490B24"/>
    <w:rsid w:val="00490C6F"/>
    <w:rsid w:val="00491816"/>
    <w:rsid w:val="00491B36"/>
    <w:rsid w:val="00492BC5"/>
    <w:rsid w:val="00492E72"/>
    <w:rsid w:val="00493240"/>
    <w:rsid w:val="00493E3B"/>
    <w:rsid w:val="00495043"/>
    <w:rsid w:val="0049548A"/>
    <w:rsid w:val="00496498"/>
    <w:rsid w:val="004964F1"/>
    <w:rsid w:val="00496E03"/>
    <w:rsid w:val="00496FBF"/>
    <w:rsid w:val="0049704C"/>
    <w:rsid w:val="00497314"/>
    <w:rsid w:val="004974EB"/>
    <w:rsid w:val="004977AA"/>
    <w:rsid w:val="004978F8"/>
    <w:rsid w:val="00497C80"/>
    <w:rsid w:val="004A0373"/>
    <w:rsid w:val="004A059A"/>
    <w:rsid w:val="004A1384"/>
    <w:rsid w:val="004A1610"/>
    <w:rsid w:val="004A16BC"/>
    <w:rsid w:val="004A27DF"/>
    <w:rsid w:val="004A2940"/>
    <w:rsid w:val="004A2B94"/>
    <w:rsid w:val="004A2D47"/>
    <w:rsid w:val="004A326C"/>
    <w:rsid w:val="004A3A69"/>
    <w:rsid w:val="004A4A51"/>
    <w:rsid w:val="004A5256"/>
    <w:rsid w:val="004A574C"/>
    <w:rsid w:val="004A5B2A"/>
    <w:rsid w:val="004A614C"/>
    <w:rsid w:val="004A61AC"/>
    <w:rsid w:val="004A73EE"/>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CAC"/>
    <w:rsid w:val="004B683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071"/>
    <w:rsid w:val="004D6C54"/>
    <w:rsid w:val="004D6E88"/>
    <w:rsid w:val="004D6F38"/>
    <w:rsid w:val="004D7EBD"/>
    <w:rsid w:val="004E0AFB"/>
    <w:rsid w:val="004E0BC3"/>
    <w:rsid w:val="004E10DF"/>
    <w:rsid w:val="004E11E7"/>
    <w:rsid w:val="004E1513"/>
    <w:rsid w:val="004E165C"/>
    <w:rsid w:val="004E1B0F"/>
    <w:rsid w:val="004E1E53"/>
    <w:rsid w:val="004E2043"/>
    <w:rsid w:val="004E23FC"/>
    <w:rsid w:val="004E2680"/>
    <w:rsid w:val="004E269A"/>
    <w:rsid w:val="004E28F9"/>
    <w:rsid w:val="004E2C0C"/>
    <w:rsid w:val="004E2CD4"/>
    <w:rsid w:val="004E301A"/>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1B50"/>
    <w:rsid w:val="004F2078"/>
    <w:rsid w:val="004F27D0"/>
    <w:rsid w:val="004F30B7"/>
    <w:rsid w:val="004F3CF3"/>
    <w:rsid w:val="004F4DA3"/>
    <w:rsid w:val="004F53E9"/>
    <w:rsid w:val="004F5719"/>
    <w:rsid w:val="004F631B"/>
    <w:rsid w:val="004F6322"/>
    <w:rsid w:val="004F659D"/>
    <w:rsid w:val="004F66A7"/>
    <w:rsid w:val="004F735E"/>
    <w:rsid w:val="004F7A98"/>
    <w:rsid w:val="00500B52"/>
    <w:rsid w:val="00500E21"/>
    <w:rsid w:val="005011FB"/>
    <w:rsid w:val="00501798"/>
    <w:rsid w:val="0050268E"/>
    <w:rsid w:val="00502C64"/>
    <w:rsid w:val="0050318E"/>
    <w:rsid w:val="00504512"/>
    <w:rsid w:val="00504B67"/>
    <w:rsid w:val="00504D78"/>
    <w:rsid w:val="00506557"/>
    <w:rsid w:val="0050677A"/>
    <w:rsid w:val="00506849"/>
    <w:rsid w:val="00506D5C"/>
    <w:rsid w:val="00507194"/>
    <w:rsid w:val="00507E84"/>
    <w:rsid w:val="005104E2"/>
    <w:rsid w:val="005108D8"/>
    <w:rsid w:val="00511392"/>
    <w:rsid w:val="005116F9"/>
    <w:rsid w:val="00511B0B"/>
    <w:rsid w:val="00512181"/>
    <w:rsid w:val="0051249C"/>
    <w:rsid w:val="00512811"/>
    <w:rsid w:val="00514531"/>
    <w:rsid w:val="005146A4"/>
    <w:rsid w:val="005153A7"/>
    <w:rsid w:val="00517FD4"/>
    <w:rsid w:val="0052161C"/>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63"/>
    <w:rsid w:val="005464F6"/>
    <w:rsid w:val="005465A6"/>
    <w:rsid w:val="00546970"/>
    <w:rsid w:val="00546D33"/>
    <w:rsid w:val="00546F3E"/>
    <w:rsid w:val="005473F4"/>
    <w:rsid w:val="00547601"/>
    <w:rsid w:val="00547FF5"/>
    <w:rsid w:val="00551810"/>
    <w:rsid w:val="0055189A"/>
    <w:rsid w:val="0055386A"/>
    <w:rsid w:val="00554164"/>
    <w:rsid w:val="0055446D"/>
    <w:rsid w:val="00554D8B"/>
    <w:rsid w:val="00554E19"/>
    <w:rsid w:val="00555048"/>
    <w:rsid w:val="0055688F"/>
    <w:rsid w:val="005574AF"/>
    <w:rsid w:val="005577C0"/>
    <w:rsid w:val="00560B5E"/>
    <w:rsid w:val="00560C31"/>
    <w:rsid w:val="0056121F"/>
    <w:rsid w:val="005616C5"/>
    <w:rsid w:val="00563A16"/>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4C"/>
    <w:rsid w:val="005764C7"/>
    <w:rsid w:val="00576734"/>
    <w:rsid w:val="00576784"/>
    <w:rsid w:val="005768D0"/>
    <w:rsid w:val="005770A2"/>
    <w:rsid w:val="0057762F"/>
    <w:rsid w:val="00577967"/>
    <w:rsid w:val="00580BE9"/>
    <w:rsid w:val="0058172D"/>
    <w:rsid w:val="005817C9"/>
    <w:rsid w:val="00582561"/>
    <w:rsid w:val="00582809"/>
    <w:rsid w:val="00582E1D"/>
    <w:rsid w:val="0058365E"/>
    <w:rsid w:val="00583A35"/>
    <w:rsid w:val="00583F8C"/>
    <w:rsid w:val="00585C6A"/>
    <w:rsid w:val="00585E0D"/>
    <w:rsid w:val="00586023"/>
    <w:rsid w:val="0058638E"/>
    <w:rsid w:val="00586451"/>
    <w:rsid w:val="0058798C"/>
    <w:rsid w:val="005900FA"/>
    <w:rsid w:val="00590A17"/>
    <w:rsid w:val="00590F22"/>
    <w:rsid w:val="00590FB2"/>
    <w:rsid w:val="0059237B"/>
    <w:rsid w:val="00592B09"/>
    <w:rsid w:val="00593521"/>
    <w:rsid w:val="005935A4"/>
    <w:rsid w:val="00593AE2"/>
    <w:rsid w:val="005940E6"/>
    <w:rsid w:val="005948C2"/>
    <w:rsid w:val="005952CC"/>
    <w:rsid w:val="0059588C"/>
    <w:rsid w:val="005958DB"/>
    <w:rsid w:val="00595C26"/>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1F70"/>
    <w:rsid w:val="005A209A"/>
    <w:rsid w:val="005A24F7"/>
    <w:rsid w:val="005A47CD"/>
    <w:rsid w:val="005A4A47"/>
    <w:rsid w:val="005A561A"/>
    <w:rsid w:val="005A5838"/>
    <w:rsid w:val="005A6049"/>
    <w:rsid w:val="005A6075"/>
    <w:rsid w:val="005A662D"/>
    <w:rsid w:val="005A6991"/>
    <w:rsid w:val="005A752F"/>
    <w:rsid w:val="005B0105"/>
    <w:rsid w:val="005B0335"/>
    <w:rsid w:val="005B0595"/>
    <w:rsid w:val="005B0BA9"/>
    <w:rsid w:val="005B0E9B"/>
    <w:rsid w:val="005B0EED"/>
    <w:rsid w:val="005B1872"/>
    <w:rsid w:val="005B3475"/>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E0E"/>
    <w:rsid w:val="005C00B3"/>
    <w:rsid w:val="005C071C"/>
    <w:rsid w:val="005C12DA"/>
    <w:rsid w:val="005C1AAD"/>
    <w:rsid w:val="005C1EF8"/>
    <w:rsid w:val="005C2555"/>
    <w:rsid w:val="005C2834"/>
    <w:rsid w:val="005C37F3"/>
    <w:rsid w:val="005C42CB"/>
    <w:rsid w:val="005C433B"/>
    <w:rsid w:val="005C4E57"/>
    <w:rsid w:val="005C56CA"/>
    <w:rsid w:val="005C61AC"/>
    <w:rsid w:val="005C65B6"/>
    <w:rsid w:val="005C6D52"/>
    <w:rsid w:val="005C6E03"/>
    <w:rsid w:val="005C74FB"/>
    <w:rsid w:val="005C75B3"/>
    <w:rsid w:val="005C76FB"/>
    <w:rsid w:val="005C7D19"/>
    <w:rsid w:val="005D030D"/>
    <w:rsid w:val="005D07B3"/>
    <w:rsid w:val="005D0E12"/>
    <w:rsid w:val="005D1602"/>
    <w:rsid w:val="005D28DF"/>
    <w:rsid w:val="005D2A99"/>
    <w:rsid w:val="005D2D53"/>
    <w:rsid w:val="005D32AE"/>
    <w:rsid w:val="005D362C"/>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723"/>
    <w:rsid w:val="005E472F"/>
    <w:rsid w:val="005E4D40"/>
    <w:rsid w:val="005E4FCF"/>
    <w:rsid w:val="005E53B7"/>
    <w:rsid w:val="005E5895"/>
    <w:rsid w:val="005E5B81"/>
    <w:rsid w:val="005E6492"/>
    <w:rsid w:val="005F2CB1"/>
    <w:rsid w:val="005F2D31"/>
    <w:rsid w:val="005F3E78"/>
    <w:rsid w:val="005F40F1"/>
    <w:rsid w:val="005F4108"/>
    <w:rsid w:val="005F5036"/>
    <w:rsid w:val="005F589E"/>
    <w:rsid w:val="005F5C6B"/>
    <w:rsid w:val="005F5F41"/>
    <w:rsid w:val="005F618C"/>
    <w:rsid w:val="005F68AB"/>
    <w:rsid w:val="005F6C1D"/>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647"/>
    <w:rsid w:val="00610E1F"/>
    <w:rsid w:val="006110CB"/>
    <w:rsid w:val="00611209"/>
    <w:rsid w:val="00611AB9"/>
    <w:rsid w:val="00611FDB"/>
    <w:rsid w:val="00612648"/>
    <w:rsid w:val="00613257"/>
    <w:rsid w:val="00614994"/>
    <w:rsid w:val="006151D2"/>
    <w:rsid w:val="00615318"/>
    <w:rsid w:val="006165C1"/>
    <w:rsid w:val="00616D03"/>
    <w:rsid w:val="00620B97"/>
    <w:rsid w:val="00621391"/>
    <w:rsid w:val="00621662"/>
    <w:rsid w:val="00621751"/>
    <w:rsid w:val="00621AC4"/>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9FC"/>
    <w:rsid w:val="006372FB"/>
    <w:rsid w:val="0063747A"/>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242"/>
    <w:rsid w:val="006449BB"/>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9DE"/>
    <w:rsid w:val="00653FB4"/>
    <w:rsid w:val="00655733"/>
    <w:rsid w:val="00655ACD"/>
    <w:rsid w:val="00655CAD"/>
    <w:rsid w:val="00655CF7"/>
    <w:rsid w:val="006561F1"/>
    <w:rsid w:val="00656776"/>
    <w:rsid w:val="00656836"/>
    <w:rsid w:val="00656A92"/>
    <w:rsid w:val="00656DDE"/>
    <w:rsid w:val="00656DF3"/>
    <w:rsid w:val="00657FB9"/>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849"/>
    <w:rsid w:val="00664E1D"/>
    <w:rsid w:val="006655EE"/>
    <w:rsid w:val="00667EE7"/>
    <w:rsid w:val="00670922"/>
    <w:rsid w:val="00670BE1"/>
    <w:rsid w:val="00670E64"/>
    <w:rsid w:val="0067129B"/>
    <w:rsid w:val="00671462"/>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935"/>
    <w:rsid w:val="0068598F"/>
    <w:rsid w:val="00685EAF"/>
    <w:rsid w:val="00685F6F"/>
    <w:rsid w:val="0068608B"/>
    <w:rsid w:val="006862ED"/>
    <w:rsid w:val="006867A6"/>
    <w:rsid w:val="00686917"/>
    <w:rsid w:val="006874C8"/>
    <w:rsid w:val="006878E0"/>
    <w:rsid w:val="006903B9"/>
    <w:rsid w:val="006906DB"/>
    <w:rsid w:val="006909AE"/>
    <w:rsid w:val="006912EA"/>
    <w:rsid w:val="00691360"/>
    <w:rsid w:val="00691A2E"/>
    <w:rsid w:val="0069214E"/>
    <w:rsid w:val="006921F6"/>
    <w:rsid w:val="006929B2"/>
    <w:rsid w:val="00692C29"/>
    <w:rsid w:val="00692E40"/>
    <w:rsid w:val="006931AC"/>
    <w:rsid w:val="00694727"/>
    <w:rsid w:val="0069594C"/>
    <w:rsid w:val="00695A30"/>
    <w:rsid w:val="00695C71"/>
    <w:rsid w:val="00695FC2"/>
    <w:rsid w:val="006962FB"/>
    <w:rsid w:val="0069690E"/>
    <w:rsid w:val="00696949"/>
    <w:rsid w:val="00697052"/>
    <w:rsid w:val="00697319"/>
    <w:rsid w:val="00697530"/>
    <w:rsid w:val="00697F2A"/>
    <w:rsid w:val="006A06B2"/>
    <w:rsid w:val="006A0E56"/>
    <w:rsid w:val="006A0ECE"/>
    <w:rsid w:val="006A325E"/>
    <w:rsid w:val="006A46FB"/>
    <w:rsid w:val="006A512A"/>
    <w:rsid w:val="006A52D5"/>
    <w:rsid w:val="006A586C"/>
    <w:rsid w:val="006A5E28"/>
    <w:rsid w:val="006A613C"/>
    <w:rsid w:val="006A6555"/>
    <w:rsid w:val="006A697B"/>
    <w:rsid w:val="006A78F3"/>
    <w:rsid w:val="006A7AFF"/>
    <w:rsid w:val="006B040B"/>
    <w:rsid w:val="006B077A"/>
    <w:rsid w:val="006B0EC6"/>
    <w:rsid w:val="006B1816"/>
    <w:rsid w:val="006B1959"/>
    <w:rsid w:val="006B2099"/>
    <w:rsid w:val="006B2283"/>
    <w:rsid w:val="006B2A51"/>
    <w:rsid w:val="006B2DF1"/>
    <w:rsid w:val="006B2EEB"/>
    <w:rsid w:val="006B3237"/>
    <w:rsid w:val="006B3930"/>
    <w:rsid w:val="006B3BD0"/>
    <w:rsid w:val="006B3DBE"/>
    <w:rsid w:val="006B3E96"/>
    <w:rsid w:val="006B4329"/>
    <w:rsid w:val="006B49CD"/>
    <w:rsid w:val="006B4B55"/>
    <w:rsid w:val="006B50CF"/>
    <w:rsid w:val="006B56C6"/>
    <w:rsid w:val="006B5AA5"/>
    <w:rsid w:val="006B70C9"/>
    <w:rsid w:val="006B7277"/>
    <w:rsid w:val="006B7F40"/>
    <w:rsid w:val="006C03B8"/>
    <w:rsid w:val="006C073C"/>
    <w:rsid w:val="006C29D7"/>
    <w:rsid w:val="006C2D02"/>
    <w:rsid w:val="006C385B"/>
    <w:rsid w:val="006C3BFD"/>
    <w:rsid w:val="006C3D48"/>
    <w:rsid w:val="006C405C"/>
    <w:rsid w:val="006C4E5C"/>
    <w:rsid w:val="006C518F"/>
    <w:rsid w:val="006C545C"/>
    <w:rsid w:val="006C58DF"/>
    <w:rsid w:val="006C59FF"/>
    <w:rsid w:val="006C5B25"/>
    <w:rsid w:val="006C5EC9"/>
    <w:rsid w:val="006C6032"/>
    <w:rsid w:val="006C6059"/>
    <w:rsid w:val="006C65D0"/>
    <w:rsid w:val="006C7522"/>
    <w:rsid w:val="006D0AF4"/>
    <w:rsid w:val="006D0EF3"/>
    <w:rsid w:val="006D139D"/>
    <w:rsid w:val="006D1544"/>
    <w:rsid w:val="006D2B5B"/>
    <w:rsid w:val="006D305F"/>
    <w:rsid w:val="006D351A"/>
    <w:rsid w:val="006D4C5B"/>
    <w:rsid w:val="006D5CE4"/>
    <w:rsid w:val="006D5FB2"/>
    <w:rsid w:val="006D6046"/>
    <w:rsid w:val="006D6645"/>
    <w:rsid w:val="006D6990"/>
    <w:rsid w:val="006D6F08"/>
    <w:rsid w:val="006D74BE"/>
    <w:rsid w:val="006D79AB"/>
    <w:rsid w:val="006D7DA7"/>
    <w:rsid w:val="006E0100"/>
    <w:rsid w:val="006E062C"/>
    <w:rsid w:val="006E2336"/>
    <w:rsid w:val="006E258F"/>
    <w:rsid w:val="006E28B7"/>
    <w:rsid w:val="006E2B61"/>
    <w:rsid w:val="006E3310"/>
    <w:rsid w:val="006E3367"/>
    <w:rsid w:val="006E350F"/>
    <w:rsid w:val="006E433D"/>
    <w:rsid w:val="006E44D2"/>
    <w:rsid w:val="006E44D5"/>
    <w:rsid w:val="006E456A"/>
    <w:rsid w:val="006E4677"/>
    <w:rsid w:val="006E46A8"/>
    <w:rsid w:val="006E4A5A"/>
    <w:rsid w:val="006E4E39"/>
    <w:rsid w:val="006E545B"/>
    <w:rsid w:val="006E565E"/>
    <w:rsid w:val="006E5A6E"/>
    <w:rsid w:val="006E6E5E"/>
    <w:rsid w:val="006E782C"/>
    <w:rsid w:val="006E7D3B"/>
    <w:rsid w:val="006F028F"/>
    <w:rsid w:val="006F0CF9"/>
    <w:rsid w:val="006F0D29"/>
    <w:rsid w:val="006F0E91"/>
    <w:rsid w:val="006F1B70"/>
    <w:rsid w:val="006F1FCB"/>
    <w:rsid w:val="006F2504"/>
    <w:rsid w:val="006F341D"/>
    <w:rsid w:val="006F3B3A"/>
    <w:rsid w:val="006F43CD"/>
    <w:rsid w:val="006F487D"/>
    <w:rsid w:val="006F4C1B"/>
    <w:rsid w:val="006F58D4"/>
    <w:rsid w:val="006F5BC8"/>
    <w:rsid w:val="006F5C9A"/>
    <w:rsid w:val="006F5CAA"/>
    <w:rsid w:val="006F71DC"/>
    <w:rsid w:val="006F796C"/>
    <w:rsid w:val="006F7B5A"/>
    <w:rsid w:val="006F7BC8"/>
    <w:rsid w:val="00700142"/>
    <w:rsid w:val="00700998"/>
    <w:rsid w:val="007017DC"/>
    <w:rsid w:val="00701A05"/>
    <w:rsid w:val="00701C79"/>
    <w:rsid w:val="00701CC8"/>
    <w:rsid w:val="00701E2D"/>
    <w:rsid w:val="00702402"/>
    <w:rsid w:val="007026E7"/>
    <w:rsid w:val="007028CD"/>
    <w:rsid w:val="00703123"/>
    <w:rsid w:val="0070346E"/>
    <w:rsid w:val="00703660"/>
    <w:rsid w:val="00704647"/>
    <w:rsid w:val="00704736"/>
    <w:rsid w:val="00704EDB"/>
    <w:rsid w:val="007057B1"/>
    <w:rsid w:val="00705BC2"/>
    <w:rsid w:val="00705D94"/>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4AC2"/>
    <w:rsid w:val="0071551B"/>
    <w:rsid w:val="00715638"/>
    <w:rsid w:val="00715A32"/>
    <w:rsid w:val="00715B9A"/>
    <w:rsid w:val="0071600C"/>
    <w:rsid w:val="00716183"/>
    <w:rsid w:val="007161DA"/>
    <w:rsid w:val="007163B5"/>
    <w:rsid w:val="00717413"/>
    <w:rsid w:val="007200DB"/>
    <w:rsid w:val="00720CB6"/>
    <w:rsid w:val="00721E95"/>
    <w:rsid w:val="00722CE1"/>
    <w:rsid w:val="00723001"/>
    <w:rsid w:val="007238D5"/>
    <w:rsid w:val="007245A0"/>
    <w:rsid w:val="00724649"/>
    <w:rsid w:val="00724AE1"/>
    <w:rsid w:val="00725161"/>
    <w:rsid w:val="00725300"/>
    <w:rsid w:val="00725B07"/>
    <w:rsid w:val="00726EA6"/>
    <w:rsid w:val="00727208"/>
    <w:rsid w:val="00727299"/>
    <w:rsid w:val="00727680"/>
    <w:rsid w:val="00727D2C"/>
    <w:rsid w:val="0073054C"/>
    <w:rsid w:val="007306E7"/>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0FFD"/>
    <w:rsid w:val="00741368"/>
    <w:rsid w:val="0074244B"/>
    <w:rsid w:val="007427AE"/>
    <w:rsid w:val="00743655"/>
    <w:rsid w:val="007445A0"/>
    <w:rsid w:val="007451E7"/>
    <w:rsid w:val="0074524B"/>
    <w:rsid w:val="00746608"/>
    <w:rsid w:val="00746A6B"/>
    <w:rsid w:val="00746CE2"/>
    <w:rsid w:val="00746E3C"/>
    <w:rsid w:val="00746EAC"/>
    <w:rsid w:val="007471D5"/>
    <w:rsid w:val="007474A3"/>
    <w:rsid w:val="00747D8B"/>
    <w:rsid w:val="00751228"/>
    <w:rsid w:val="00752C50"/>
    <w:rsid w:val="007540AD"/>
    <w:rsid w:val="007543CB"/>
    <w:rsid w:val="007554EE"/>
    <w:rsid w:val="00755EC7"/>
    <w:rsid w:val="00756F2A"/>
    <w:rsid w:val="007571E1"/>
    <w:rsid w:val="007575D7"/>
    <w:rsid w:val="00757F5E"/>
    <w:rsid w:val="007602E4"/>
    <w:rsid w:val="007604B2"/>
    <w:rsid w:val="00760BD3"/>
    <w:rsid w:val="00760C05"/>
    <w:rsid w:val="00760FBD"/>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B46"/>
    <w:rsid w:val="00774CC1"/>
    <w:rsid w:val="007750D5"/>
    <w:rsid w:val="007753C4"/>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6D2"/>
    <w:rsid w:val="00792975"/>
    <w:rsid w:val="007929C8"/>
    <w:rsid w:val="00793339"/>
    <w:rsid w:val="00793CD8"/>
    <w:rsid w:val="00794596"/>
    <w:rsid w:val="00794C40"/>
    <w:rsid w:val="00795C92"/>
    <w:rsid w:val="00797AFF"/>
    <w:rsid w:val="00797D03"/>
    <w:rsid w:val="007A0313"/>
    <w:rsid w:val="007A0E6E"/>
    <w:rsid w:val="007A15BB"/>
    <w:rsid w:val="007A1CB3"/>
    <w:rsid w:val="007A23F2"/>
    <w:rsid w:val="007A2553"/>
    <w:rsid w:val="007A27AD"/>
    <w:rsid w:val="007A306F"/>
    <w:rsid w:val="007A43A6"/>
    <w:rsid w:val="007A58A6"/>
    <w:rsid w:val="007A5EED"/>
    <w:rsid w:val="007A61D2"/>
    <w:rsid w:val="007A6261"/>
    <w:rsid w:val="007A62EC"/>
    <w:rsid w:val="007A6495"/>
    <w:rsid w:val="007A6F2F"/>
    <w:rsid w:val="007A7053"/>
    <w:rsid w:val="007B29DB"/>
    <w:rsid w:val="007B3D2D"/>
    <w:rsid w:val="007B437F"/>
    <w:rsid w:val="007B44E5"/>
    <w:rsid w:val="007B485F"/>
    <w:rsid w:val="007B50AE"/>
    <w:rsid w:val="007B51DF"/>
    <w:rsid w:val="007B5907"/>
    <w:rsid w:val="007B5C47"/>
    <w:rsid w:val="007B6B74"/>
    <w:rsid w:val="007B75D5"/>
    <w:rsid w:val="007B7875"/>
    <w:rsid w:val="007C0476"/>
    <w:rsid w:val="007C05DD"/>
    <w:rsid w:val="007C1013"/>
    <w:rsid w:val="007C13CB"/>
    <w:rsid w:val="007C19C1"/>
    <w:rsid w:val="007C22DA"/>
    <w:rsid w:val="007C28B9"/>
    <w:rsid w:val="007C2B96"/>
    <w:rsid w:val="007C2C6D"/>
    <w:rsid w:val="007C2E0D"/>
    <w:rsid w:val="007C2E46"/>
    <w:rsid w:val="007C3D18"/>
    <w:rsid w:val="007C459E"/>
    <w:rsid w:val="007C4B39"/>
    <w:rsid w:val="007C60BF"/>
    <w:rsid w:val="007C61AB"/>
    <w:rsid w:val="007C6A07"/>
    <w:rsid w:val="007C75A1"/>
    <w:rsid w:val="007C77A5"/>
    <w:rsid w:val="007D0217"/>
    <w:rsid w:val="007D04E5"/>
    <w:rsid w:val="007D08CC"/>
    <w:rsid w:val="007D1E22"/>
    <w:rsid w:val="007D239A"/>
    <w:rsid w:val="007D261C"/>
    <w:rsid w:val="007D28AC"/>
    <w:rsid w:val="007D311A"/>
    <w:rsid w:val="007D5247"/>
    <w:rsid w:val="007D5809"/>
    <w:rsid w:val="007D5901"/>
    <w:rsid w:val="007D6354"/>
    <w:rsid w:val="007D65F7"/>
    <w:rsid w:val="007D6C7C"/>
    <w:rsid w:val="007D7526"/>
    <w:rsid w:val="007E252D"/>
    <w:rsid w:val="007E2E89"/>
    <w:rsid w:val="007E2FA0"/>
    <w:rsid w:val="007E3EF5"/>
    <w:rsid w:val="007E4610"/>
    <w:rsid w:val="007E4715"/>
    <w:rsid w:val="007E4D98"/>
    <w:rsid w:val="007E4E18"/>
    <w:rsid w:val="007E4F8B"/>
    <w:rsid w:val="007E505B"/>
    <w:rsid w:val="007E533C"/>
    <w:rsid w:val="007E53BD"/>
    <w:rsid w:val="007E5AC5"/>
    <w:rsid w:val="007E5F47"/>
    <w:rsid w:val="007E7091"/>
    <w:rsid w:val="007E7475"/>
    <w:rsid w:val="007F12B6"/>
    <w:rsid w:val="007F1726"/>
    <w:rsid w:val="007F1FEA"/>
    <w:rsid w:val="007F2363"/>
    <w:rsid w:val="007F396C"/>
    <w:rsid w:val="007F3F4A"/>
    <w:rsid w:val="007F488C"/>
    <w:rsid w:val="007F4904"/>
    <w:rsid w:val="007F574B"/>
    <w:rsid w:val="007F5988"/>
    <w:rsid w:val="007F5AE2"/>
    <w:rsid w:val="007F7133"/>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00"/>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17BF2"/>
    <w:rsid w:val="008205AC"/>
    <w:rsid w:val="00820715"/>
    <w:rsid w:val="008213E6"/>
    <w:rsid w:val="008216C3"/>
    <w:rsid w:val="00821960"/>
    <w:rsid w:val="00821C42"/>
    <w:rsid w:val="00822ED0"/>
    <w:rsid w:val="008235DB"/>
    <w:rsid w:val="00823CF1"/>
    <w:rsid w:val="008240DA"/>
    <w:rsid w:val="0082461E"/>
    <w:rsid w:val="00824AB4"/>
    <w:rsid w:val="00825C42"/>
    <w:rsid w:val="00825D25"/>
    <w:rsid w:val="00825D9F"/>
    <w:rsid w:val="00825EEF"/>
    <w:rsid w:val="00825F51"/>
    <w:rsid w:val="00826FF8"/>
    <w:rsid w:val="00827917"/>
    <w:rsid w:val="00827CAB"/>
    <w:rsid w:val="00827D6F"/>
    <w:rsid w:val="00830117"/>
    <w:rsid w:val="00830677"/>
    <w:rsid w:val="00830E87"/>
    <w:rsid w:val="0083207E"/>
    <w:rsid w:val="008326C1"/>
    <w:rsid w:val="008328DA"/>
    <w:rsid w:val="00832DAF"/>
    <w:rsid w:val="0083391C"/>
    <w:rsid w:val="0083431E"/>
    <w:rsid w:val="00834C82"/>
    <w:rsid w:val="0083565C"/>
    <w:rsid w:val="00835837"/>
    <w:rsid w:val="00836E6E"/>
    <w:rsid w:val="008376AC"/>
    <w:rsid w:val="0083778B"/>
    <w:rsid w:val="00837A0B"/>
    <w:rsid w:val="00840F75"/>
    <w:rsid w:val="00841446"/>
    <w:rsid w:val="00841838"/>
    <w:rsid w:val="008427B2"/>
    <w:rsid w:val="00842A83"/>
    <w:rsid w:val="00842B22"/>
    <w:rsid w:val="00843FEE"/>
    <w:rsid w:val="008443C2"/>
    <w:rsid w:val="008444E8"/>
    <w:rsid w:val="008444E9"/>
    <w:rsid w:val="0084493A"/>
    <w:rsid w:val="00844E80"/>
    <w:rsid w:val="00845561"/>
    <w:rsid w:val="00845BE3"/>
    <w:rsid w:val="00845E1A"/>
    <w:rsid w:val="0084655B"/>
    <w:rsid w:val="00846CB9"/>
    <w:rsid w:val="00846DF4"/>
    <w:rsid w:val="00846FE7"/>
    <w:rsid w:val="0084761A"/>
    <w:rsid w:val="00847A1F"/>
    <w:rsid w:val="00847D83"/>
    <w:rsid w:val="008500C9"/>
    <w:rsid w:val="00851238"/>
    <w:rsid w:val="00851C3F"/>
    <w:rsid w:val="008529CC"/>
    <w:rsid w:val="0085414F"/>
    <w:rsid w:val="00854DF6"/>
    <w:rsid w:val="0085639A"/>
    <w:rsid w:val="00856476"/>
    <w:rsid w:val="0085648F"/>
    <w:rsid w:val="008568F5"/>
    <w:rsid w:val="00856911"/>
    <w:rsid w:val="008569B3"/>
    <w:rsid w:val="00857C50"/>
    <w:rsid w:val="008601DF"/>
    <w:rsid w:val="00860581"/>
    <w:rsid w:val="0086099B"/>
    <w:rsid w:val="0086143D"/>
    <w:rsid w:val="00861B66"/>
    <w:rsid w:val="0086242F"/>
    <w:rsid w:val="00862B9A"/>
    <w:rsid w:val="00863537"/>
    <w:rsid w:val="00863701"/>
    <w:rsid w:val="00863C5D"/>
    <w:rsid w:val="00863D38"/>
    <w:rsid w:val="0086425C"/>
    <w:rsid w:val="00864588"/>
    <w:rsid w:val="00864DC3"/>
    <w:rsid w:val="00865F3B"/>
    <w:rsid w:val="0086607D"/>
    <w:rsid w:val="008669E1"/>
    <w:rsid w:val="00866E1D"/>
    <w:rsid w:val="008677FD"/>
    <w:rsid w:val="00867981"/>
    <w:rsid w:val="00867B26"/>
    <w:rsid w:val="00870165"/>
    <w:rsid w:val="00870369"/>
    <w:rsid w:val="0087055F"/>
    <w:rsid w:val="008705D4"/>
    <w:rsid w:val="008706D4"/>
    <w:rsid w:val="00870F8A"/>
    <w:rsid w:val="008719A4"/>
    <w:rsid w:val="00871B7C"/>
    <w:rsid w:val="00871D23"/>
    <w:rsid w:val="00871D26"/>
    <w:rsid w:val="00871FBC"/>
    <w:rsid w:val="008724EC"/>
    <w:rsid w:val="00872DD4"/>
    <w:rsid w:val="00872DF0"/>
    <w:rsid w:val="00872E99"/>
    <w:rsid w:val="00872F19"/>
    <w:rsid w:val="008735D7"/>
    <w:rsid w:val="00873921"/>
    <w:rsid w:val="008739E4"/>
    <w:rsid w:val="00873E0E"/>
    <w:rsid w:val="00874312"/>
    <w:rsid w:val="0087437C"/>
    <w:rsid w:val="008743D3"/>
    <w:rsid w:val="008759A0"/>
    <w:rsid w:val="008759FD"/>
    <w:rsid w:val="00875CD7"/>
    <w:rsid w:val="00876329"/>
    <w:rsid w:val="0087698E"/>
    <w:rsid w:val="00876B4D"/>
    <w:rsid w:val="00876C18"/>
    <w:rsid w:val="00877943"/>
    <w:rsid w:val="00877F18"/>
    <w:rsid w:val="00880FCF"/>
    <w:rsid w:val="00881595"/>
    <w:rsid w:val="00881CDD"/>
    <w:rsid w:val="00882349"/>
    <w:rsid w:val="00883005"/>
    <w:rsid w:val="00883AD1"/>
    <w:rsid w:val="008846AC"/>
    <w:rsid w:val="008848F9"/>
    <w:rsid w:val="00886748"/>
    <w:rsid w:val="00886D00"/>
    <w:rsid w:val="00886D44"/>
    <w:rsid w:val="00886F61"/>
    <w:rsid w:val="00887B43"/>
    <w:rsid w:val="008907CA"/>
    <w:rsid w:val="008909C9"/>
    <w:rsid w:val="00891245"/>
    <w:rsid w:val="008913FE"/>
    <w:rsid w:val="00891524"/>
    <w:rsid w:val="00891C20"/>
    <w:rsid w:val="00891DA1"/>
    <w:rsid w:val="0089266D"/>
    <w:rsid w:val="00892CFF"/>
    <w:rsid w:val="0089347C"/>
    <w:rsid w:val="008947E4"/>
    <w:rsid w:val="00894A88"/>
    <w:rsid w:val="00895310"/>
    <w:rsid w:val="00895386"/>
    <w:rsid w:val="0089576F"/>
    <w:rsid w:val="00896985"/>
    <w:rsid w:val="0089757A"/>
    <w:rsid w:val="008A0210"/>
    <w:rsid w:val="008A08E0"/>
    <w:rsid w:val="008A0B24"/>
    <w:rsid w:val="008A0B9C"/>
    <w:rsid w:val="008A166F"/>
    <w:rsid w:val="008A21FF"/>
    <w:rsid w:val="008A2CE2"/>
    <w:rsid w:val="008A30AC"/>
    <w:rsid w:val="008A30BD"/>
    <w:rsid w:val="008A3AE2"/>
    <w:rsid w:val="008A3C17"/>
    <w:rsid w:val="008A3CCF"/>
    <w:rsid w:val="008A418E"/>
    <w:rsid w:val="008A4275"/>
    <w:rsid w:val="008A44B8"/>
    <w:rsid w:val="008A4796"/>
    <w:rsid w:val="008A4944"/>
    <w:rsid w:val="008A4C51"/>
    <w:rsid w:val="008A4E29"/>
    <w:rsid w:val="008A4F62"/>
    <w:rsid w:val="008A51A8"/>
    <w:rsid w:val="008A547F"/>
    <w:rsid w:val="008A54C7"/>
    <w:rsid w:val="008A620C"/>
    <w:rsid w:val="008A646C"/>
    <w:rsid w:val="008A75B3"/>
    <w:rsid w:val="008A76D3"/>
    <w:rsid w:val="008A77D8"/>
    <w:rsid w:val="008B0483"/>
    <w:rsid w:val="008B120C"/>
    <w:rsid w:val="008B1A94"/>
    <w:rsid w:val="008B2932"/>
    <w:rsid w:val="008B45A3"/>
    <w:rsid w:val="008B4D4B"/>
    <w:rsid w:val="008B5156"/>
    <w:rsid w:val="008B51A0"/>
    <w:rsid w:val="008B592A"/>
    <w:rsid w:val="008B5D1A"/>
    <w:rsid w:val="008B5F27"/>
    <w:rsid w:val="008B6276"/>
    <w:rsid w:val="008B7465"/>
    <w:rsid w:val="008B7758"/>
    <w:rsid w:val="008B7B5C"/>
    <w:rsid w:val="008C035B"/>
    <w:rsid w:val="008C0670"/>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6DE"/>
    <w:rsid w:val="008F0A25"/>
    <w:rsid w:val="008F197A"/>
    <w:rsid w:val="008F19BC"/>
    <w:rsid w:val="008F1EAB"/>
    <w:rsid w:val="008F33DC"/>
    <w:rsid w:val="008F37D2"/>
    <w:rsid w:val="008F4050"/>
    <w:rsid w:val="008F477F"/>
    <w:rsid w:val="008F4FA7"/>
    <w:rsid w:val="008F5CE8"/>
    <w:rsid w:val="008F5E32"/>
    <w:rsid w:val="008F6075"/>
    <w:rsid w:val="008F6BDC"/>
    <w:rsid w:val="008F6F19"/>
    <w:rsid w:val="008F7390"/>
    <w:rsid w:val="00900CA0"/>
    <w:rsid w:val="0090151D"/>
    <w:rsid w:val="009015A5"/>
    <w:rsid w:val="00902491"/>
    <w:rsid w:val="00902BDA"/>
    <w:rsid w:val="00902E62"/>
    <w:rsid w:val="0090336B"/>
    <w:rsid w:val="00903880"/>
    <w:rsid w:val="009038E8"/>
    <w:rsid w:val="00903AB3"/>
    <w:rsid w:val="00903C55"/>
    <w:rsid w:val="00903F57"/>
    <w:rsid w:val="00904602"/>
    <w:rsid w:val="00904F5D"/>
    <w:rsid w:val="00905214"/>
    <w:rsid w:val="00905285"/>
    <w:rsid w:val="009053AA"/>
    <w:rsid w:val="00905561"/>
    <w:rsid w:val="00906431"/>
    <w:rsid w:val="00906481"/>
    <w:rsid w:val="00906845"/>
    <w:rsid w:val="00906939"/>
    <w:rsid w:val="00906A8B"/>
    <w:rsid w:val="00906C12"/>
    <w:rsid w:val="00906CB2"/>
    <w:rsid w:val="00907E48"/>
    <w:rsid w:val="00907F4E"/>
    <w:rsid w:val="00910390"/>
    <w:rsid w:val="00910B7D"/>
    <w:rsid w:val="00911DFB"/>
    <w:rsid w:val="009121B5"/>
    <w:rsid w:val="009125E0"/>
    <w:rsid w:val="00912CFB"/>
    <w:rsid w:val="009132C6"/>
    <w:rsid w:val="0091386C"/>
    <w:rsid w:val="009139D9"/>
    <w:rsid w:val="00913A43"/>
    <w:rsid w:val="00913C79"/>
    <w:rsid w:val="00913D7D"/>
    <w:rsid w:val="00914233"/>
    <w:rsid w:val="009148D2"/>
    <w:rsid w:val="00914AD8"/>
    <w:rsid w:val="00914BC0"/>
    <w:rsid w:val="00914CC7"/>
    <w:rsid w:val="009152A4"/>
    <w:rsid w:val="009155B4"/>
    <w:rsid w:val="00916079"/>
    <w:rsid w:val="009164BD"/>
    <w:rsid w:val="0091691E"/>
    <w:rsid w:val="009169C0"/>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6"/>
    <w:rsid w:val="0092533B"/>
    <w:rsid w:val="0092560F"/>
    <w:rsid w:val="00925878"/>
    <w:rsid w:val="00925CBD"/>
    <w:rsid w:val="00927AAE"/>
    <w:rsid w:val="00931BD9"/>
    <w:rsid w:val="00932130"/>
    <w:rsid w:val="009323FB"/>
    <w:rsid w:val="00932952"/>
    <w:rsid w:val="00933367"/>
    <w:rsid w:val="00933E80"/>
    <w:rsid w:val="00934396"/>
    <w:rsid w:val="009349BB"/>
    <w:rsid w:val="00935A7F"/>
    <w:rsid w:val="00936944"/>
    <w:rsid w:val="00936CD0"/>
    <w:rsid w:val="00937B78"/>
    <w:rsid w:val="00940C00"/>
    <w:rsid w:val="00940D6D"/>
    <w:rsid w:val="00941636"/>
    <w:rsid w:val="00942743"/>
    <w:rsid w:val="00942B70"/>
    <w:rsid w:val="00942D57"/>
    <w:rsid w:val="009433F1"/>
    <w:rsid w:val="009436AF"/>
    <w:rsid w:val="00943742"/>
    <w:rsid w:val="00943A35"/>
    <w:rsid w:val="0094403B"/>
    <w:rsid w:val="00944A5E"/>
    <w:rsid w:val="0094503B"/>
    <w:rsid w:val="009455CF"/>
    <w:rsid w:val="00945630"/>
    <w:rsid w:val="00945C05"/>
    <w:rsid w:val="00946815"/>
    <w:rsid w:val="00946945"/>
    <w:rsid w:val="00946963"/>
    <w:rsid w:val="00947713"/>
    <w:rsid w:val="0094782B"/>
    <w:rsid w:val="00947CC8"/>
    <w:rsid w:val="00947D62"/>
    <w:rsid w:val="009502ED"/>
    <w:rsid w:val="0095092C"/>
    <w:rsid w:val="00950AE1"/>
    <w:rsid w:val="00950DE7"/>
    <w:rsid w:val="0095114B"/>
    <w:rsid w:val="00951A64"/>
    <w:rsid w:val="00951CCA"/>
    <w:rsid w:val="00951FE9"/>
    <w:rsid w:val="0095278F"/>
    <w:rsid w:val="00953098"/>
    <w:rsid w:val="00953637"/>
    <w:rsid w:val="00953920"/>
    <w:rsid w:val="00953B78"/>
    <w:rsid w:val="00953D47"/>
    <w:rsid w:val="00954090"/>
    <w:rsid w:val="009541BE"/>
    <w:rsid w:val="0095461F"/>
    <w:rsid w:val="00954663"/>
    <w:rsid w:val="00954F7B"/>
    <w:rsid w:val="009559ED"/>
    <w:rsid w:val="0095681E"/>
    <w:rsid w:val="00956901"/>
    <w:rsid w:val="00956A77"/>
    <w:rsid w:val="009572D4"/>
    <w:rsid w:val="009606A4"/>
    <w:rsid w:val="009615FF"/>
    <w:rsid w:val="00961921"/>
    <w:rsid w:val="00962111"/>
    <w:rsid w:val="0096240B"/>
    <w:rsid w:val="00962664"/>
    <w:rsid w:val="00963141"/>
    <w:rsid w:val="0096355B"/>
    <w:rsid w:val="00963BD3"/>
    <w:rsid w:val="00963C1E"/>
    <w:rsid w:val="0096430A"/>
    <w:rsid w:val="00964464"/>
    <w:rsid w:val="0096475B"/>
    <w:rsid w:val="0096554B"/>
    <w:rsid w:val="0096584A"/>
    <w:rsid w:val="00965A4F"/>
    <w:rsid w:val="00965BD7"/>
    <w:rsid w:val="00965E61"/>
    <w:rsid w:val="00967013"/>
    <w:rsid w:val="0096766E"/>
    <w:rsid w:val="0097016C"/>
    <w:rsid w:val="00970825"/>
    <w:rsid w:val="009713D9"/>
    <w:rsid w:val="00971837"/>
    <w:rsid w:val="0097188B"/>
    <w:rsid w:val="00971A83"/>
    <w:rsid w:val="00971CA8"/>
    <w:rsid w:val="00971F08"/>
    <w:rsid w:val="00972109"/>
    <w:rsid w:val="009727F4"/>
    <w:rsid w:val="00972E1B"/>
    <w:rsid w:val="00973038"/>
    <w:rsid w:val="00973671"/>
    <w:rsid w:val="00974867"/>
    <w:rsid w:val="00974A18"/>
    <w:rsid w:val="00974C50"/>
    <w:rsid w:val="00975D06"/>
    <w:rsid w:val="00976949"/>
    <w:rsid w:val="00976B34"/>
    <w:rsid w:val="00976D35"/>
    <w:rsid w:val="00977757"/>
    <w:rsid w:val="00977A89"/>
    <w:rsid w:val="00977F6E"/>
    <w:rsid w:val="00980477"/>
    <w:rsid w:val="0098062F"/>
    <w:rsid w:val="009817BF"/>
    <w:rsid w:val="009820F4"/>
    <w:rsid w:val="00983521"/>
    <w:rsid w:val="009835A1"/>
    <w:rsid w:val="009837CA"/>
    <w:rsid w:val="009840D2"/>
    <w:rsid w:val="009842FC"/>
    <w:rsid w:val="00984738"/>
    <w:rsid w:val="00985253"/>
    <w:rsid w:val="009853B3"/>
    <w:rsid w:val="00985FAA"/>
    <w:rsid w:val="00986635"/>
    <w:rsid w:val="009866A1"/>
    <w:rsid w:val="009867C3"/>
    <w:rsid w:val="009870B6"/>
    <w:rsid w:val="00987F9C"/>
    <w:rsid w:val="009900E5"/>
    <w:rsid w:val="00990194"/>
    <w:rsid w:val="00990630"/>
    <w:rsid w:val="0099093F"/>
    <w:rsid w:val="00990B5A"/>
    <w:rsid w:val="00991761"/>
    <w:rsid w:val="0099235B"/>
    <w:rsid w:val="0099287F"/>
    <w:rsid w:val="00992C14"/>
    <w:rsid w:val="00992CDF"/>
    <w:rsid w:val="00993321"/>
    <w:rsid w:val="00993719"/>
    <w:rsid w:val="00993D8D"/>
    <w:rsid w:val="00994309"/>
    <w:rsid w:val="00994B02"/>
    <w:rsid w:val="00994DCA"/>
    <w:rsid w:val="009954F2"/>
    <w:rsid w:val="009955D8"/>
    <w:rsid w:val="00995692"/>
    <w:rsid w:val="00995B06"/>
    <w:rsid w:val="0099603E"/>
    <w:rsid w:val="009965BD"/>
    <w:rsid w:val="00996BDC"/>
    <w:rsid w:val="00996EBF"/>
    <w:rsid w:val="009970DD"/>
    <w:rsid w:val="009A005D"/>
    <w:rsid w:val="009A0FAB"/>
    <w:rsid w:val="009A0FBA"/>
    <w:rsid w:val="009A13D5"/>
    <w:rsid w:val="009A1601"/>
    <w:rsid w:val="009A1C6E"/>
    <w:rsid w:val="009A1F67"/>
    <w:rsid w:val="009A24C8"/>
    <w:rsid w:val="009A257B"/>
    <w:rsid w:val="009A2585"/>
    <w:rsid w:val="009A2C03"/>
    <w:rsid w:val="009A2F3C"/>
    <w:rsid w:val="009A42E3"/>
    <w:rsid w:val="009A462D"/>
    <w:rsid w:val="009A58CF"/>
    <w:rsid w:val="009A5CBA"/>
    <w:rsid w:val="009A6274"/>
    <w:rsid w:val="009A627F"/>
    <w:rsid w:val="009A645B"/>
    <w:rsid w:val="009A71C9"/>
    <w:rsid w:val="009A747D"/>
    <w:rsid w:val="009A755E"/>
    <w:rsid w:val="009B0D91"/>
    <w:rsid w:val="009B0F27"/>
    <w:rsid w:val="009B3104"/>
    <w:rsid w:val="009B3355"/>
    <w:rsid w:val="009B396D"/>
    <w:rsid w:val="009B3AC2"/>
    <w:rsid w:val="009B3BD4"/>
    <w:rsid w:val="009B4103"/>
    <w:rsid w:val="009B44CE"/>
    <w:rsid w:val="009B45BC"/>
    <w:rsid w:val="009B4A4D"/>
    <w:rsid w:val="009B4DF4"/>
    <w:rsid w:val="009B4E5C"/>
    <w:rsid w:val="009B552A"/>
    <w:rsid w:val="009B564E"/>
    <w:rsid w:val="009B63E2"/>
    <w:rsid w:val="009B6662"/>
    <w:rsid w:val="009B6F63"/>
    <w:rsid w:val="009B6F97"/>
    <w:rsid w:val="009B7AA5"/>
    <w:rsid w:val="009B7ADC"/>
    <w:rsid w:val="009B7B75"/>
    <w:rsid w:val="009B7E87"/>
    <w:rsid w:val="009C0587"/>
    <w:rsid w:val="009C13E7"/>
    <w:rsid w:val="009C212D"/>
    <w:rsid w:val="009C273D"/>
    <w:rsid w:val="009C2DAB"/>
    <w:rsid w:val="009C30B2"/>
    <w:rsid w:val="009C403E"/>
    <w:rsid w:val="009C4923"/>
    <w:rsid w:val="009C5410"/>
    <w:rsid w:val="009C5948"/>
    <w:rsid w:val="009C5A31"/>
    <w:rsid w:val="009C62EF"/>
    <w:rsid w:val="009C6698"/>
    <w:rsid w:val="009C742A"/>
    <w:rsid w:val="009C78AC"/>
    <w:rsid w:val="009D03D1"/>
    <w:rsid w:val="009D111B"/>
    <w:rsid w:val="009D1829"/>
    <w:rsid w:val="009D1E0C"/>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1D3C"/>
    <w:rsid w:val="009F2089"/>
    <w:rsid w:val="009F2AE7"/>
    <w:rsid w:val="009F2AF7"/>
    <w:rsid w:val="009F2B2C"/>
    <w:rsid w:val="009F2BD1"/>
    <w:rsid w:val="009F2E03"/>
    <w:rsid w:val="009F344F"/>
    <w:rsid w:val="009F3B1B"/>
    <w:rsid w:val="009F3ED0"/>
    <w:rsid w:val="009F753B"/>
    <w:rsid w:val="009F7BDB"/>
    <w:rsid w:val="009F7C5C"/>
    <w:rsid w:val="009F7DAD"/>
    <w:rsid w:val="00A00254"/>
    <w:rsid w:val="00A0026D"/>
    <w:rsid w:val="00A0039D"/>
    <w:rsid w:val="00A01ECD"/>
    <w:rsid w:val="00A021CA"/>
    <w:rsid w:val="00A02D6D"/>
    <w:rsid w:val="00A038C7"/>
    <w:rsid w:val="00A03DC0"/>
    <w:rsid w:val="00A04232"/>
    <w:rsid w:val="00A04367"/>
    <w:rsid w:val="00A047D2"/>
    <w:rsid w:val="00A048A8"/>
    <w:rsid w:val="00A04968"/>
    <w:rsid w:val="00A04DCB"/>
    <w:rsid w:val="00A05B47"/>
    <w:rsid w:val="00A067B6"/>
    <w:rsid w:val="00A06DB0"/>
    <w:rsid w:val="00A079D6"/>
    <w:rsid w:val="00A10272"/>
    <w:rsid w:val="00A10FBB"/>
    <w:rsid w:val="00A110BC"/>
    <w:rsid w:val="00A11BA9"/>
    <w:rsid w:val="00A12492"/>
    <w:rsid w:val="00A12ACE"/>
    <w:rsid w:val="00A13DD6"/>
    <w:rsid w:val="00A13E54"/>
    <w:rsid w:val="00A1420D"/>
    <w:rsid w:val="00A142DB"/>
    <w:rsid w:val="00A142E1"/>
    <w:rsid w:val="00A142EC"/>
    <w:rsid w:val="00A144B1"/>
    <w:rsid w:val="00A147FB"/>
    <w:rsid w:val="00A149B8"/>
    <w:rsid w:val="00A164E3"/>
    <w:rsid w:val="00A16D7C"/>
    <w:rsid w:val="00A16EE6"/>
    <w:rsid w:val="00A17C62"/>
    <w:rsid w:val="00A17F63"/>
    <w:rsid w:val="00A200EF"/>
    <w:rsid w:val="00A20E4F"/>
    <w:rsid w:val="00A2149F"/>
    <w:rsid w:val="00A214F4"/>
    <w:rsid w:val="00A2162A"/>
    <w:rsid w:val="00A2179F"/>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DE6"/>
    <w:rsid w:val="00A30187"/>
    <w:rsid w:val="00A30C0E"/>
    <w:rsid w:val="00A319C8"/>
    <w:rsid w:val="00A322D8"/>
    <w:rsid w:val="00A3241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DE2"/>
    <w:rsid w:val="00A55660"/>
    <w:rsid w:val="00A55754"/>
    <w:rsid w:val="00A55EE6"/>
    <w:rsid w:val="00A56674"/>
    <w:rsid w:val="00A601E5"/>
    <w:rsid w:val="00A60DBF"/>
    <w:rsid w:val="00A6126F"/>
    <w:rsid w:val="00A61499"/>
    <w:rsid w:val="00A617A2"/>
    <w:rsid w:val="00A617F6"/>
    <w:rsid w:val="00A624B8"/>
    <w:rsid w:val="00A62703"/>
    <w:rsid w:val="00A62C1F"/>
    <w:rsid w:val="00A63483"/>
    <w:rsid w:val="00A647D1"/>
    <w:rsid w:val="00A64DD4"/>
    <w:rsid w:val="00A65943"/>
    <w:rsid w:val="00A660AC"/>
    <w:rsid w:val="00A66720"/>
    <w:rsid w:val="00A670EF"/>
    <w:rsid w:val="00A67C54"/>
    <w:rsid w:val="00A67D49"/>
    <w:rsid w:val="00A67E6C"/>
    <w:rsid w:val="00A71B99"/>
    <w:rsid w:val="00A71E0A"/>
    <w:rsid w:val="00A720BE"/>
    <w:rsid w:val="00A7246D"/>
    <w:rsid w:val="00A72E81"/>
    <w:rsid w:val="00A7304E"/>
    <w:rsid w:val="00A73989"/>
    <w:rsid w:val="00A739D0"/>
    <w:rsid w:val="00A73D7E"/>
    <w:rsid w:val="00A7427C"/>
    <w:rsid w:val="00A746CE"/>
    <w:rsid w:val="00A74F7D"/>
    <w:rsid w:val="00A754EE"/>
    <w:rsid w:val="00A761D4"/>
    <w:rsid w:val="00A773F0"/>
    <w:rsid w:val="00A776B4"/>
    <w:rsid w:val="00A77EC4"/>
    <w:rsid w:val="00A805DD"/>
    <w:rsid w:val="00A80633"/>
    <w:rsid w:val="00A807A5"/>
    <w:rsid w:val="00A81391"/>
    <w:rsid w:val="00A83B47"/>
    <w:rsid w:val="00A8445F"/>
    <w:rsid w:val="00A852ED"/>
    <w:rsid w:val="00A8531C"/>
    <w:rsid w:val="00A85A38"/>
    <w:rsid w:val="00A85AAD"/>
    <w:rsid w:val="00A85CDE"/>
    <w:rsid w:val="00A85D63"/>
    <w:rsid w:val="00A8722D"/>
    <w:rsid w:val="00A877A9"/>
    <w:rsid w:val="00A90712"/>
    <w:rsid w:val="00A91F23"/>
    <w:rsid w:val="00A920C7"/>
    <w:rsid w:val="00A92879"/>
    <w:rsid w:val="00A93D59"/>
    <w:rsid w:val="00A9544C"/>
    <w:rsid w:val="00A956A5"/>
    <w:rsid w:val="00A9594B"/>
    <w:rsid w:val="00A95C76"/>
    <w:rsid w:val="00A96310"/>
    <w:rsid w:val="00A96357"/>
    <w:rsid w:val="00A979EE"/>
    <w:rsid w:val="00A97EE2"/>
    <w:rsid w:val="00AA016F"/>
    <w:rsid w:val="00AA05E2"/>
    <w:rsid w:val="00AA1D8A"/>
    <w:rsid w:val="00AA1ED6"/>
    <w:rsid w:val="00AA23DA"/>
    <w:rsid w:val="00AA2D9C"/>
    <w:rsid w:val="00AA3748"/>
    <w:rsid w:val="00AA446F"/>
    <w:rsid w:val="00AA51D6"/>
    <w:rsid w:val="00AA5828"/>
    <w:rsid w:val="00AA5D17"/>
    <w:rsid w:val="00AA62F2"/>
    <w:rsid w:val="00AA76CD"/>
    <w:rsid w:val="00AB0338"/>
    <w:rsid w:val="00AB040A"/>
    <w:rsid w:val="00AB04D2"/>
    <w:rsid w:val="00AB0BC8"/>
    <w:rsid w:val="00AB11CA"/>
    <w:rsid w:val="00AB1387"/>
    <w:rsid w:val="00AB14D9"/>
    <w:rsid w:val="00AB19C7"/>
    <w:rsid w:val="00AB1B76"/>
    <w:rsid w:val="00AB1C41"/>
    <w:rsid w:val="00AB1DB8"/>
    <w:rsid w:val="00AB3B29"/>
    <w:rsid w:val="00AB4AB8"/>
    <w:rsid w:val="00AB4BAA"/>
    <w:rsid w:val="00AB5469"/>
    <w:rsid w:val="00AB5587"/>
    <w:rsid w:val="00AB655E"/>
    <w:rsid w:val="00AB693B"/>
    <w:rsid w:val="00AB6EAE"/>
    <w:rsid w:val="00AB7DA2"/>
    <w:rsid w:val="00AC007F"/>
    <w:rsid w:val="00AC158C"/>
    <w:rsid w:val="00AC1AB7"/>
    <w:rsid w:val="00AC1D55"/>
    <w:rsid w:val="00AC2ECD"/>
    <w:rsid w:val="00AC3119"/>
    <w:rsid w:val="00AC360D"/>
    <w:rsid w:val="00AC38AE"/>
    <w:rsid w:val="00AC49FB"/>
    <w:rsid w:val="00AC5199"/>
    <w:rsid w:val="00AC5569"/>
    <w:rsid w:val="00AC5A10"/>
    <w:rsid w:val="00AC5B90"/>
    <w:rsid w:val="00AC630A"/>
    <w:rsid w:val="00AC6962"/>
    <w:rsid w:val="00AC76DF"/>
    <w:rsid w:val="00AC786A"/>
    <w:rsid w:val="00AD0460"/>
    <w:rsid w:val="00AD04AC"/>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860"/>
    <w:rsid w:val="00AD748F"/>
    <w:rsid w:val="00AD7ABF"/>
    <w:rsid w:val="00AD7D2A"/>
    <w:rsid w:val="00AD7F4A"/>
    <w:rsid w:val="00AE0416"/>
    <w:rsid w:val="00AE0A60"/>
    <w:rsid w:val="00AE1506"/>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0259"/>
    <w:rsid w:val="00AF1C5D"/>
    <w:rsid w:val="00AF1E22"/>
    <w:rsid w:val="00AF271A"/>
    <w:rsid w:val="00AF2B3D"/>
    <w:rsid w:val="00AF3219"/>
    <w:rsid w:val="00AF42D7"/>
    <w:rsid w:val="00AF474B"/>
    <w:rsid w:val="00AF4AFF"/>
    <w:rsid w:val="00AF6419"/>
    <w:rsid w:val="00AF643F"/>
    <w:rsid w:val="00AF6DA0"/>
    <w:rsid w:val="00AF7C45"/>
    <w:rsid w:val="00B006FE"/>
    <w:rsid w:val="00B007CB"/>
    <w:rsid w:val="00B0098B"/>
    <w:rsid w:val="00B00A65"/>
    <w:rsid w:val="00B02AA9"/>
    <w:rsid w:val="00B02D93"/>
    <w:rsid w:val="00B02FA3"/>
    <w:rsid w:val="00B03281"/>
    <w:rsid w:val="00B05084"/>
    <w:rsid w:val="00B05379"/>
    <w:rsid w:val="00B05E86"/>
    <w:rsid w:val="00B06103"/>
    <w:rsid w:val="00B06E1A"/>
    <w:rsid w:val="00B10424"/>
    <w:rsid w:val="00B10B64"/>
    <w:rsid w:val="00B10ECB"/>
    <w:rsid w:val="00B10EEB"/>
    <w:rsid w:val="00B11379"/>
    <w:rsid w:val="00B1177A"/>
    <w:rsid w:val="00B11D83"/>
    <w:rsid w:val="00B12447"/>
    <w:rsid w:val="00B132FF"/>
    <w:rsid w:val="00B133B0"/>
    <w:rsid w:val="00B143CE"/>
    <w:rsid w:val="00B143FA"/>
    <w:rsid w:val="00B146E4"/>
    <w:rsid w:val="00B15781"/>
    <w:rsid w:val="00B157F9"/>
    <w:rsid w:val="00B159ED"/>
    <w:rsid w:val="00B1644F"/>
    <w:rsid w:val="00B168FB"/>
    <w:rsid w:val="00B169C0"/>
    <w:rsid w:val="00B173FE"/>
    <w:rsid w:val="00B17846"/>
    <w:rsid w:val="00B17D61"/>
    <w:rsid w:val="00B200EB"/>
    <w:rsid w:val="00B20256"/>
    <w:rsid w:val="00B206FF"/>
    <w:rsid w:val="00B20D09"/>
    <w:rsid w:val="00B20D9E"/>
    <w:rsid w:val="00B20DD9"/>
    <w:rsid w:val="00B2131A"/>
    <w:rsid w:val="00B21D5E"/>
    <w:rsid w:val="00B223A0"/>
    <w:rsid w:val="00B22634"/>
    <w:rsid w:val="00B22635"/>
    <w:rsid w:val="00B22E82"/>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481"/>
    <w:rsid w:val="00B318DF"/>
    <w:rsid w:val="00B31A5E"/>
    <w:rsid w:val="00B32210"/>
    <w:rsid w:val="00B3262E"/>
    <w:rsid w:val="00B32BC1"/>
    <w:rsid w:val="00B337BC"/>
    <w:rsid w:val="00B34A46"/>
    <w:rsid w:val="00B35997"/>
    <w:rsid w:val="00B36F25"/>
    <w:rsid w:val="00B36F3A"/>
    <w:rsid w:val="00B36FD7"/>
    <w:rsid w:val="00B372AA"/>
    <w:rsid w:val="00B402A7"/>
    <w:rsid w:val="00B40445"/>
    <w:rsid w:val="00B40A93"/>
    <w:rsid w:val="00B41888"/>
    <w:rsid w:val="00B44A42"/>
    <w:rsid w:val="00B44B37"/>
    <w:rsid w:val="00B45A52"/>
    <w:rsid w:val="00B45ACC"/>
    <w:rsid w:val="00B45FDC"/>
    <w:rsid w:val="00B46175"/>
    <w:rsid w:val="00B477B8"/>
    <w:rsid w:val="00B47803"/>
    <w:rsid w:val="00B4791A"/>
    <w:rsid w:val="00B47C29"/>
    <w:rsid w:val="00B47D21"/>
    <w:rsid w:val="00B5015E"/>
    <w:rsid w:val="00B51008"/>
    <w:rsid w:val="00B51031"/>
    <w:rsid w:val="00B5198F"/>
    <w:rsid w:val="00B51D73"/>
    <w:rsid w:val="00B52318"/>
    <w:rsid w:val="00B5286A"/>
    <w:rsid w:val="00B53485"/>
    <w:rsid w:val="00B537CE"/>
    <w:rsid w:val="00B54858"/>
    <w:rsid w:val="00B5663B"/>
    <w:rsid w:val="00B57004"/>
    <w:rsid w:val="00B57291"/>
    <w:rsid w:val="00B575E0"/>
    <w:rsid w:val="00B57A4E"/>
    <w:rsid w:val="00B57AE7"/>
    <w:rsid w:val="00B57B83"/>
    <w:rsid w:val="00B57C10"/>
    <w:rsid w:val="00B57D38"/>
    <w:rsid w:val="00B57D49"/>
    <w:rsid w:val="00B57FF9"/>
    <w:rsid w:val="00B60BB3"/>
    <w:rsid w:val="00B6173C"/>
    <w:rsid w:val="00B62BEF"/>
    <w:rsid w:val="00B63658"/>
    <w:rsid w:val="00B63B96"/>
    <w:rsid w:val="00B63CEF"/>
    <w:rsid w:val="00B64A5E"/>
    <w:rsid w:val="00B64F44"/>
    <w:rsid w:val="00B66456"/>
    <w:rsid w:val="00B664C7"/>
    <w:rsid w:val="00B66F4E"/>
    <w:rsid w:val="00B7019D"/>
    <w:rsid w:val="00B70F19"/>
    <w:rsid w:val="00B7285B"/>
    <w:rsid w:val="00B72868"/>
    <w:rsid w:val="00B7331C"/>
    <w:rsid w:val="00B73583"/>
    <w:rsid w:val="00B739F6"/>
    <w:rsid w:val="00B76D2A"/>
    <w:rsid w:val="00B777F2"/>
    <w:rsid w:val="00B77FA9"/>
    <w:rsid w:val="00B77FFB"/>
    <w:rsid w:val="00B81A7B"/>
    <w:rsid w:val="00B81FF6"/>
    <w:rsid w:val="00B8209E"/>
    <w:rsid w:val="00B8330A"/>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BFF"/>
    <w:rsid w:val="00B97C21"/>
    <w:rsid w:val="00B97D91"/>
    <w:rsid w:val="00B97EC2"/>
    <w:rsid w:val="00BA08A3"/>
    <w:rsid w:val="00BA1EFD"/>
    <w:rsid w:val="00BA2280"/>
    <w:rsid w:val="00BA2A08"/>
    <w:rsid w:val="00BA33E1"/>
    <w:rsid w:val="00BA49B1"/>
    <w:rsid w:val="00BA4E8B"/>
    <w:rsid w:val="00BA5484"/>
    <w:rsid w:val="00BA56D2"/>
    <w:rsid w:val="00BA5887"/>
    <w:rsid w:val="00BA58F5"/>
    <w:rsid w:val="00BA70BB"/>
    <w:rsid w:val="00BA76E0"/>
    <w:rsid w:val="00BA76E1"/>
    <w:rsid w:val="00BB0A24"/>
    <w:rsid w:val="00BB0DE4"/>
    <w:rsid w:val="00BB1B23"/>
    <w:rsid w:val="00BB21B4"/>
    <w:rsid w:val="00BB2863"/>
    <w:rsid w:val="00BB2A25"/>
    <w:rsid w:val="00BB2B8E"/>
    <w:rsid w:val="00BB2BED"/>
    <w:rsid w:val="00BB30F3"/>
    <w:rsid w:val="00BB6BE1"/>
    <w:rsid w:val="00BB6E21"/>
    <w:rsid w:val="00BB703C"/>
    <w:rsid w:val="00BB75CF"/>
    <w:rsid w:val="00BB78C6"/>
    <w:rsid w:val="00BB7CFD"/>
    <w:rsid w:val="00BC0979"/>
    <w:rsid w:val="00BC0BC7"/>
    <w:rsid w:val="00BC0CE6"/>
    <w:rsid w:val="00BC0F31"/>
    <w:rsid w:val="00BC0FC0"/>
    <w:rsid w:val="00BC0FDC"/>
    <w:rsid w:val="00BC1353"/>
    <w:rsid w:val="00BC1986"/>
    <w:rsid w:val="00BC1A21"/>
    <w:rsid w:val="00BC3CF4"/>
    <w:rsid w:val="00BC4D2E"/>
    <w:rsid w:val="00BC4E54"/>
    <w:rsid w:val="00BC74D1"/>
    <w:rsid w:val="00BD0073"/>
    <w:rsid w:val="00BD48AC"/>
    <w:rsid w:val="00BD4AE4"/>
    <w:rsid w:val="00BD55BA"/>
    <w:rsid w:val="00BD5762"/>
    <w:rsid w:val="00BD5F1A"/>
    <w:rsid w:val="00BD655D"/>
    <w:rsid w:val="00BD6577"/>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EAA"/>
    <w:rsid w:val="00BE7406"/>
    <w:rsid w:val="00BE75D8"/>
    <w:rsid w:val="00BE7603"/>
    <w:rsid w:val="00BE78A5"/>
    <w:rsid w:val="00BE78D7"/>
    <w:rsid w:val="00BF03BA"/>
    <w:rsid w:val="00BF17FD"/>
    <w:rsid w:val="00BF1AC2"/>
    <w:rsid w:val="00BF1EDF"/>
    <w:rsid w:val="00BF3279"/>
    <w:rsid w:val="00BF3F37"/>
    <w:rsid w:val="00BF512B"/>
    <w:rsid w:val="00BF51F4"/>
    <w:rsid w:val="00BF6454"/>
    <w:rsid w:val="00BF6EEA"/>
    <w:rsid w:val="00BF74C7"/>
    <w:rsid w:val="00C0023D"/>
    <w:rsid w:val="00C009ED"/>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07CEE"/>
    <w:rsid w:val="00C10478"/>
    <w:rsid w:val="00C109BC"/>
    <w:rsid w:val="00C11103"/>
    <w:rsid w:val="00C11633"/>
    <w:rsid w:val="00C11E79"/>
    <w:rsid w:val="00C12107"/>
    <w:rsid w:val="00C13962"/>
    <w:rsid w:val="00C14D4B"/>
    <w:rsid w:val="00C154BB"/>
    <w:rsid w:val="00C155E4"/>
    <w:rsid w:val="00C15D1A"/>
    <w:rsid w:val="00C1608A"/>
    <w:rsid w:val="00C16757"/>
    <w:rsid w:val="00C1720B"/>
    <w:rsid w:val="00C17316"/>
    <w:rsid w:val="00C226CD"/>
    <w:rsid w:val="00C23EAD"/>
    <w:rsid w:val="00C24AA4"/>
    <w:rsid w:val="00C24D21"/>
    <w:rsid w:val="00C26007"/>
    <w:rsid w:val="00C261F8"/>
    <w:rsid w:val="00C279B5"/>
    <w:rsid w:val="00C27C45"/>
    <w:rsid w:val="00C3137E"/>
    <w:rsid w:val="00C31BA5"/>
    <w:rsid w:val="00C31D66"/>
    <w:rsid w:val="00C32FA7"/>
    <w:rsid w:val="00C331F5"/>
    <w:rsid w:val="00C3397F"/>
    <w:rsid w:val="00C33C44"/>
    <w:rsid w:val="00C3443D"/>
    <w:rsid w:val="00C34465"/>
    <w:rsid w:val="00C348D9"/>
    <w:rsid w:val="00C34CA7"/>
    <w:rsid w:val="00C34D28"/>
    <w:rsid w:val="00C34D4F"/>
    <w:rsid w:val="00C34E2A"/>
    <w:rsid w:val="00C34EA1"/>
    <w:rsid w:val="00C35901"/>
    <w:rsid w:val="00C35AAF"/>
    <w:rsid w:val="00C35D71"/>
    <w:rsid w:val="00C36539"/>
    <w:rsid w:val="00C3719D"/>
    <w:rsid w:val="00C375B4"/>
    <w:rsid w:val="00C37DAC"/>
    <w:rsid w:val="00C4082F"/>
    <w:rsid w:val="00C41535"/>
    <w:rsid w:val="00C41D72"/>
    <w:rsid w:val="00C41EB7"/>
    <w:rsid w:val="00C430DB"/>
    <w:rsid w:val="00C43A6C"/>
    <w:rsid w:val="00C43FCC"/>
    <w:rsid w:val="00C44319"/>
    <w:rsid w:val="00C44972"/>
    <w:rsid w:val="00C45739"/>
    <w:rsid w:val="00C45F08"/>
    <w:rsid w:val="00C46B7B"/>
    <w:rsid w:val="00C500B5"/>
    <w:rsid w:val="00C5010D"/>
    <w:rsid w:val="00C503CB"/>
    <w:rsid w:val="00C5097D"/>
    <w:rsid w:val="00C5269D"/>
    <w:rsid w:val="00C52B72"/>
    <w:rsid w:val="00C5300F"/>
    <w:rsid w:val="00C537C2"/>
    <w:rsid w:val="00C53AD2"/>
    <w:rsid w:val="00C53FA7"/>
    <w:rsid w:val="00C54995"/>
    <w:rsid w:val="00C549EE"/>
    <w:rsid w:val="00C54B45"/>
    <w:rsid w:val="00C54D41"/>
    <w:rsid w:val="00C55464"/>
    <w:rsid w:val="00C55D80"/>
    <w:rsid w:val="00C55E1C"/>
    <w:rsid w:val="00C56F9D"/>
    <w:rsid w:val="00C57E2F"/>
    <w:rsid w:val="00C60783"/>
    <w:rsid w:val="00C613FF"/>
    <w:rsid w:val="00C61623"/>
    <w:rsid w:val="00C61F29"/>
    <w:rsid w:val="00C62052"/>
    <w:rsid w:val="00C6223E"/>
    <w:rsid w:val="00C628C3"/>
    <w:rsid w:val="00C62910"/>
    <w:rsid w:val="00C62B74"/>
    <w:rsid w:val="00C62E12"/>
    <w:rsid w:val="00C62E31"/>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313"/>
    <w:rsid w:val="00C723D2"/>
    <w:rsid w:val="00C72578"/>
    <w:rsid w:val="00C728F3"/>
    <w:rsid w:val="00C72EF4"/>
    <w:rsid w:val="00C7412A"/>
    <w:rsid w:val="00C7448E"/>
    <w:rsid w:val="00C744BA"/>
    <w:rsid w:val="00C754E8"/>
    <w:rsid w:val="00C755E3"/>
    <w:rsid w:val="00C75D2F"/>
    <w:rsid w:val="00C76D90"/>
    <w:rsid w:val="00C76E3C"/>
    <w:rsid w:val="00C77624"/>
    <w:rsid w:val="00C7797F"/>
    <w:rsid w:val="00C8085D"/>
    <w:rsid w:val="00C81568"/>
    <w:rsid w:val="00C82387"/>
    <w:rsid w:val="00C82773"/>
    <w:rsid w:val="00C82DFE"/>
    <w:rsid w:val="00C830E3"/>
    <w:rsid w:val="00C848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5C22"/>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556"/>
    <w:rsid w:val="00CA6781"/>
    <w:rsid w:val="00CA7438"/>
    <w:rsid w:val="00CB086F"/>
    <w:rsid w:val="00CB0F89"/>
    <w:rsid w:val="00CB1F63"/>
    <w:rsid w:val="00CB2067"/>
    <w:rsid w:val="00CB2A55"/>
    <w:rsid w:val="00CB2BBA"/>
    <w:rsid w:val="00CB37DE"/>
    <w:rsid w:val="00CB3C5E"/>
    <w:rsid w:val="00CB4899"/>
    <w:rsid w:val="00CB4D5A"/>
    <w:rsid w:val="00CB62C4"/>
    <w:rsid w:val="00CB6855"/>
    <w:rsid w:val="00CB6997"/>
    <w:rsid w:val="00CB79B1"/>
    <w:rsid w:val="00CC040E"/>
    <w:rsid w:val="00CC05E6"/>
    <w:rsid w:val="00CC111F"/>
    <w:rsid w:val="00CC1619"/>
    <w:rsid w:val="00CC1E1C"/>
    <w:rsid w:val="00CC3806"/>
    <w:rsid w:val="00CC3E12"/>
    <w:rsid w:val="00CC3EA0"/>
    <w:rsid w:val="00CC4223"/>
    <w:rsid w:val="00CC469C"/>
    <w:rsid w:val="00CC4E43"/>
    <w:rsid w:val="00CC5080"/>
    <w:rsid w:val="00CC51F4"/>
    <w:rsid w:val="00CC5C3E"/>
    <w:rsid w:val="00CC5D4D"/>
    <w:rsid w:val="00CC66FA"/>
    <w:rsid w:val="00CC67A1"/>
    <w:rsid w:val="00CC71A0"/>
    <w:rsid w:val="00CC7B45"/>
    <w:rsid w:val="00CD0B1E"/>
    <w:rsid w:val="00CD10E2"/>
    <w:rsid w:val="00CD1188"/>
    <w:rsid w:val="00CD15BB"/>
    <w:rsid w:val="00CD1988"/>
    <w:rsid w:val="00CD2ED1"/>
    <w:rsid w:val="00CD337B"/>
    <w:rsid w:val="00CD4BD2"/>
    <w:rsid w:val="00CD4CD9"/>
    <w:rsid w:val="00CD63B2"/>
    <w:rsid w:val="00CD652C"/>
    <w:rsid w:val="00CD6B8F"/>
    <w:rsid w:val="00CD6CA5"/>
    <w:rsid w:val="00CD6FCC"/>
    <w:rsid w:val="00CD7B72"/>
    <w:rsid w:val="00CE0744"/>
    <w:rsid w:val="00CE0D71"/>
    <w:rsid w:val="00CE0F52"/>
    <w:rsid w:val="00CE1237"/>
    <w:rsid w:val="00CE150F"/>
    <w:rsid w:val="00CE1A49"/>
    <w:rsid w:val="00CE1A64"/>
    <w:rsid w:val="00CE2620"/>
    <w:rsid w:val="00CE277C"/>
    <w:rsid w:val="00CE292F"/>
    <w:rsid w:val="00CE2C47"/>
    <w:rsid w:val="00CE4A12"/>
    <w:rsid w:val="00CE4B16"/>
    <w:rsid w:val="00CE59DC"/>
    <w:rsid w:val="00CE5B18"/>
    <w:rsid w:val="00CE5D07"/>
    <w:rsid w:val="00CE5EBF"/>
    <w:rsid w:val="00CE5EEB"/>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4BA"/>
    <w:rsid w:val="00CF6712"/>
    <w:rsid w:val="00CF687E"/>
    <w:rsid w:val="00CF743E"/>
    <w:rsid w:val="00CF7503"/>
    <w:rsid w:val="00D018A7"/>
    <w:rsid w:val="00D01A7D"/>
    <w:rsid w:val="00D01D27"/>
    <w:rsid w:val="00D02803"/>
    <w:rsid w:val="00D0349B"/>
    <w:rsid w:val="00D03E77"/>
    <w:rsid w:val="00D04EAA"/>
    <w:rsid w:val="00D05815"/>
    <w:rsid w:val="00D05A48"/>
    <w:rsid w:val="00D05F4C"/>
    <w:rsid w:val="00D0634C"/>
    <w:rsid w:val="00D06D04"/>
    <w:rsid w:val="00D06FCC"/>
    <w:rsid w:val="00D07567"/>
    <w:rsid w:val="00D07C8C"/>
    <w:rsid w:val="00D07F81"/>
    <w:rsid w:val="00D10249"/>
    <w:rsid w:val="00D10659"/>
    <w:rsid w:val="00D115C3"/>
    <w:rsid w:val="00D11897"/>
    <w:rsid w:val="00D120C4"/>
    <w:rsid w:val="00D12159"/>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14E8"/>
    <w:rsid w:val="00D21893"/>
    <w:rsid w:val="00D22A63"/>
    <w:rsid w:val="00D235FD"/>
    <w:rsid w:val="00D239A7"/>
    <w:rsid w:val="00D23F47"/>
    <w:rsid w:val="00D248DC"/>
    <w:rsid w:val="00D24B5D"/>
    <w:rsid w:val="00D25297"/>
    <w:rsid w:val="00D25F93"/>
    <w:rsid w:val="00D26C60"/>
    <w:rsid w:val="00D26F4D"/>
    <w:rsid w:val="00D27938"/>
    <w:rsid w:val="00D27BE2"/>
    <w:rsid w:val="00D27DA6"/>
    <w:rsid w:val="00D30363"/>
    <w:rsid w:val="00D30453"/>
    <w:rsid w:val="00D3122B"/>
    <w:rsid w:val="00D32001"/>
    <w:rsid w:val="00D32390"/>
    <w:rsid w:val="00D324BC"/>
    <w:rsid w:val="00D32A60"/>
    <w:rsid w:val="00D32F15"/>
    <w:rsid w:val="00D32F1F"/>
    <w:rsid w:val="00D33734"/>
    <w:rsid w:val="00D3377F"/>
    <w:rsid w:val="00D341A0"/>
    <w:rsid w:val="00D3467D"/>
    <w:rsid w:val="00D3479B"/>
    <w:rsid w:val="00D352F6"/>
    <w:rsid w:val="00D363CA"/>
    <w:rsid w:val="00D36E71"/>
    <w:rsid w:val="00D37053"/>
    <w:rsid w:val="00D3771F"/>
    <w:rsid w:val="00D37D87"/>
    <w:rsid w:val="00D37F2F"/>
    <w:rsid w:val="00D40629"/>
    <w:rsid w:val="00D40A77"/>
    <w:rsid w:val="00D40B33"/>
    <w:rsid w:val="00D4102D"/>
    <w:rsid w:val="00D417B1"/>
    <w:rsid w:val="00D41875"/>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9FA"/>
    <w:rsid w:val="00D54E3E"/>
    <w:rsid w:val="00D55085"/>
    <w:rsid w:val="00D551ED"/>
    <w:rsid w:val="00D55AD5"/>
    <w:rsid w:val="00D55BCC"/>
    <w:rsid w:val="00D55DC1"/>
    <w:rsid w:val="00D576CA"/>
    <w:rsid w:val="00D57FA3"/>
    <w:rsid w:val="00D60A1A"/>
    <w:rsid w:val="00D61AF5"/>
    <w:rsid w:val="00D61B6C"/>
    <w:rsid w:val="00D61E32"/>
    <w:rsid w:val="00D62095"/>
    <w:rsid w:val="00D63D1A"/>
    <w:rsid w:val="00D64B69"/>
    <w:rsid w:val="00D652B5"/>
    <w:rsid w:val="00D657F4"/>
    <w:rsid w:val="00D65966"/>
    <w:rsid w:val="00D65C07"/>
    <w:rsid w:val="00D66499"/>
    <w:rsid w:val="00D66E86"/>
    <w:rsid w:val="00D6722F"/>
    <w:rsid w:val="00D67AB9"/>
    <w:rsid w:val="00D708B0"/>
    <w:rsid w:val="00D713FD"/>
    <w:rsid w:val="00D7149A"/>
    <w:rsid w:val="00D72120"/>
    <w:rsid w:val="00D721C5"/>
    <w:rsid w:val="00D722DE"/>
    <w:rsid w:val="00D73397"/>
    <w:rsid w:val="00D733FA"/>
    <w:rsid w:val="00D73412"/>
    <w:rsid w:val="00D7389E"/>
    <w:rsid w:val="00D74C2F"/>
    <w:rsid w:val="00D753B0"/>
    <w:rsid w:val="00D753C0"/>
    <w:rsid w:val="00D75620"/>
    <w:rsid w:val="00D75632"/>
    <w:rsid w:val="00D75BA0"/>
    <w:rsid w:val="00D77B1D"/>
    <w:rsid w:val="00D800BC"/>
    <w:rsid w:val="00D8021F"/>
    <w:rsid w:val="00D80383"/>
    <w:rsid w:val="00D80BDA"/>
    <w:rsid w:val="00D80E6B"/>
    <w:rsid w:val="00D81017"/>
    <w:rsid w:val="00D823C6"/>
    <w:rsid w:val="00D8249D"/>
    <w:rsid w:val="00D8288D"/>
    <w:rsid w:val="00D83480"/>
    <w:rsid w:val="00D83497"/>
    <w:rsid w:val="00D84E2F"/>
    <w:rsid w:val="00D85BE3"/>
    <w:rsid w:val="00D85D70"/>
    <w:rsid w:val="00D871CE"/>
    <w:rsid w:val="00D87270"/>
    <w:rsid w:val="00D902FA"/>
    <w:rsid w:val="00D91078"/>
    <w:rsid w:val="00D9127D"/>
    <w:rsid w:val="00D9196D"/>
    <w:rsid w:val="00D92036"/>
    <w:rsid w:val="00D92982"/>
    <w:rsid w:val="00D9383B"/>
    <w:rsid w:val="00D9537D"/>
    <w:rsid w:val="00D95A1E"/>
    <w:rsid w:val="00D9613D"/>
    <w:rsid w:val="00D964E9"/>
    <w:rsid w:val="00D9704D"/>
    <w:rsid w:val="00D977E9"/>
    <w:rsid w:val="00D97B8A"/>
    <w:rsid w:val="00DA1E71"/>
    <w:rsid w:val="00DA2A4E"/>
    <w:rsid w:val="00DA2D31"/>
    <w:rsid w:val="00DA305E"/>
    <w:rsid w:val="00DA4E27"/>
    <w:rsid w:val="00DA5417"/>
    <w:rsid w:val="00DA56E8"/>
    <w:rsid w:val="00DA5B30"/>
    <w:rsid w:val="00DA6066"/>
    <w:rsid w:val="00DA64C6"/>
    <w:rsid w:val="00DA65FA"/>
    <w:rsid w:val="00DA6990"/>
    <w:rsid w:val="00DA70FE"/>
    <w:rsid w:val="00DA716E"/>
    <w:rsid w:val="00DB0292"/>
    <w:rsid w:val="00DB19A3"/>
    <w:rsid w:val="00DB27F9"/>
    <w:rsid w:val="00DB377D"/>
    <w:rsid w:val="00DB50C5"/>
    <w:rsid w:val="00DB59AD"/>
    <w:rsid w:val="00DB5D0A"/>
    <w:rsid w:val="00DB6054"/>
    <w:rsid w:val="00DB6E10"/>
    <w:rsid w:val="00DB6FD5"/>
    <w:rsid w:val="00DB7EBF"/>
    <w:rsid w:val="00DC0BB6"/>
    <w:rsid w:val="00DC112E"/>
    <w:rsid w:val="00DC2D36"/>
    <w:rsid w:val="00DC3D86"/>
    <w:rsid w:val="00DC4F13"/>
    <w:rsid w:val="00DC53EF"/>
    <w:rsid w:val="00DC5E99"/>
    <w:rsid w:val="00DC5FB3"/>
    <w:rsid w:val="00DC6129"/>
    <w:rsid w:val="00DC631A"/>
    <w:rsid w:val="00DC6DC7"/>
    <w:rsid w:val="00DC71FC"/>
    <w:rsid w:val="00DD017F"/>
    <w:rsid w:val="00DD126B"/>
    <w:rsid w:val="00DD1AE7"/>
    <w:rsid w:val="00DD3166"/>
    <w:rsid w:val="00DD31BC"/>
    <w:rsid w:val="00DD3666"/>
    <w:rsid w:val="00DD3A6E"/>
    <w:rsid w:val="00DD3A84"/>
    <w:rsid w:val="00DD6064"/>
    <w:rsid w:val="00DD698D"/>
    <w:rsid w:val="00DD72E3"/>
    <w:rsid w:val="00DD7666"/>
    <w:rsid w:val="00DD781B"/>
    <w:rsid w:val="00DD7E75"/>
    <w:rsid w:val="00DE110B"/>
    <w:rsid w:val="00DE11C9"/>
    <w:rsid w:val="00DE188A"/>
    <w:rsid w:val="00DE1BA7"/>
    <w:rsid w:val="00DE1E23"/>
    <w:rsid w:val="00DE1E69"/>
    <w:rsid w:val="00DE1F4C"/>
    <w:rsid w:val="00DE23DC"/>
    <w:rsid w:val="00DE3510"/>
    <w:rsid w:val="00DE3A1E"/>
    <w:rsid w:val="00DE48BD"/>
    <w:rsid w:val="00DE5608"/>
    <w:rsid w:val="00DE58D0"/>
    <w:rsid w:val="00DE602F"/>
    <w:rsid w:val="00DE654F"/>
    <w:rsid w:val="00DE6BFB"/>
    <w:rsid w:val="00DE6F80"/>
    <w:rsid w:val="00DF0054"/>
    <w:rsid w:val="00DF0280"/>
    <w:rsid w:val="00DF1016"/>
    <w:rsid w:val="00DF10A0"/>
    <w:rsid w:val="00DF15E0"/>
    <w:rsid w:val="00DF1A70"/>
    <w:rsid w:val="00DF2A7B"/>
    <w:rsid w:val="00DF2DFD"/>
    <w:rsid w:val="00DF32AC"/>
    <w:rsid w:val="00DF37A0"/>
    <w:rsid w:val="00DF3C4D"/>
    <w:rsid w:val="00DF47EF"/>
    <w:rsid w:val="00DF4819"/>
    <w:rsid w:val="00DF507A"/>
    <w:rsid w:val="00DF51BE"/>
    <w:rsid w:val="00DF5CEF"/>
    <w:rsid w:val="00DF6C7A"/>
    <w:rsid w:val="00DF6FCF"/>
    <w:rsid w:val="00DF7DB1"/>
    <w:rsid w:val="00DF7F58"/>
    <w:rsid w:val="00E013F8"/>
    <w:rsid w:val="00E01521"/>
    <w:rsid w:val="00E0203C"/>
    <w:rsid w:val="00E022FC"/>
    <w:rsid w:val="00E025B6"/>
    <w:rsid w:val="00E02F50"/>
    <w:rsid w:val="00E04BB2"/>
    <w:rsid w:val="00E05500"/>
    <w:rsid w:val="00E060FC"/>
    <w:rsid w:val="00E07799"/>
    <w:rsid w:val="00E103F0"/>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B4A"/>
    <w:rsid w:val="00E21DD4"/>
    <w:rsid w:val="00E239C1"/>
    <w:rsid w:val="00E23A38"/>
    <w:rsid w:val="00E23CD9"/>
    <w:rsid w:val="00E240D8"/>
    <w:rsid w:val="00E246F8"/>
    <w:rsid w:val="00E2479C"/>
    <w:rsid w:val="00E24CA8"/>
    <w:rsid w:val="00E25DE2"/>
    <w:rsid w:val="00E266B7"/>
    <w:rsid w:val="00E271A1"/>
    <w:rsid w:val="00E27883"/>
    <w:rsid w:val="00E30314"/>
    <w:rsid w:val="00E303AE"/>
    <w:rsid w:val="00E30B5A"/>
    <w:rsid w:val="00E310B0"/>
    <w:rsid w:val="00E3123D"/>
    <w:rsid w:val="00E31461"/>
    <w:rsid w:val="00E31D43"/>
    <w:rsid w:val="00E31F8C"/>
    <w:rsid w:val="00E3224A"/>
    <w:rsid w:val="00E32608"/>
    <w:rsid w:val="00E32B0C"/>
    <w:rsid w:val="00E32B8E"/>
    <w:rsid w:val="00E3370E"/>
    <w:rsid w:val="00E34004"/>
    <w:rsid w:val="00E3484E"/>
    <w:rsid w:val="00E34B6E"/>
    <w:rsid w:val="00E3526B"/>
    <w:rsid w:val="00E364CC"/>
    <w:rsid w:val="00E3723A"/>
    <w:rsid w:val="00E375F1"/>
    <w:rsid w:val="00E377FD"/>
    <w:rsid w:val="00E37860"/>
    <w:rsid w:val="00E40640"/>
    <w:rsid w:val="00E40A4E"/>
    <w:rsid w:val="00E410E5"/>
    <w:rsid w:val="00E41397"/>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47DD0"/>
    <w:rsid w:val="00E47E32"/>
    <w:rsid w:val="00E512D9"/>
    <w:rsid w:val="00E517C3"/>
    <w:rsid w:val="00E5219A"/>
    <w:rsid w:val="00E527E6"/>
    <w:rsid w:val="00E52EB2"/>
    <w:rsid w:val="00E53B75"/>
    <w:rsid w:val="00E5410D"/>
    <w:rsid w:val="00E543D1"/>
    <w:rsid w:val="00E54E3B"/>
    <w:rsid w:val="00E55BAF"/>
    <w:rsid w:val="00E55C28"/>
    <w:rsid w:val="00E5616D"/>
    <w:rsid w:val="00E570AD"/>
    <w:rsid w:val="00E57565"/>
    <w:rsid w:val="00E579A7"/>
    <w:rsid w:val="00E57C24"/>
    <w:rsid w:val="00E61B94"/>
    <w:rsid w:val="00E622FB"/>
    <w:rsid w:val="00E62374"/>
    <w:rsid w:val="00E629CA"/>
    <w:rsid w:val="00E63838"/>
    <w:rsid w:val="00E63C39"/>
    <w:rsid w:val="00E64434"/>
    <w:rsid w:val="00E6485E"/>
    <w:rsid w:val="00E64D8B"/>
    <w:rsid w:val="00E6515D"/>
    <w:rsid w:val="00E65502"/>
    <w:rsid w:val="00E66A77"/>
    <w:rsid w:val="00E66A97"/>
    <w:rsid w:val="00E6750D"/>
    <w:rsid w:val="00E67C51"/>
    <w:rsid w:val="00E67E5D"/>
    <w:rsid w:val="00E703CA"/>
    <w:rsid w:val="00E71515"/>
    <w:rsid w:val="00E71A10"/>
    <w:rsid w:val="00E71B86"/>
    <w:rsid w:val="00E72EFC"/>
    <w:rsid w:val="00E749C9"/>
    <w:rsid w:val="00E74A26"/>
    <w:rsid w:val="00E758EC"/>
    <w:rsid w:val="00E75B4D"/>
    <w:rsid w:val="00E76421"/>
    <w:rsid w:val="00E7776E"/>
    <w:rsid w:val="00E77CE1"/>
    <w:rsid w:val="00E80928"/>
    <w:rsid w:val="00E80F82"/>
    <w:rsid w:val="00E8234C"/>
    <w:rsid w:val="00E823A5"/>
    <w:rsid w:val="00E824BF"/>
    <w:rsid w:val="00E82FA4"/>
    <w:rsid w:val="00E82FF2"/>
    <w:rsid w:val="00E83542"/>
    <w:rsid w:val="00E8360C"/>
    <w:rsid w:val="00E836FD"/>
    <w:rsid w:val="00E83B48"/>
    <w:rsid w:val="00E84706"/>
    <w:rsid w:val="00E84AE1"/>
    <w:rsid w:val="00E84B86"/>
    <w:rsid w:val="00E8504A"/>
    <w:rsid w:val="00E850DE"/>
    <w:rsid w:val="00E851D4"/>
    <w:rsid w:val="00E85443"/>
    <w:rsid w:val="00E85906"/>
    <w:rsid w:val="00E85928"/>
    <w:rsid w:val="00E864DE"/>
    <w:rsid w:val="00E870F5"/>
    <w:rsid w:val="00E8723F"/>
    <w:rsid w:val="00E87822"/>
    <w:rsid w:val="00E879D9"/>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0DE"/>
    <w:rsid w:val="00E9712C"/>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58DB"/>
    <w:rsid w:val="00EA64B0"/>
    <w:rsid w:val="00EA6B68"/>
    <w:rsid w:val="00EA745A"/>
    <w:rsid w:val="00EA7A41"/>
    <w:rsid w:val="00EB0523"/>
    <w:rsid w:val="00EB077B"/>
    <w:rsid w:val="00EB0D24"/>
    <w:rsid w:val="00EB21CF"/>
    <w:rsid w:val="00EB235D"/>
    <w:rsid w:val="00EB24A9"/>
    <w:rsid w:val="00EB309C"/>
    <w:rsid w:val="00EB325F"/>
    <w:rsid w:val="00EB3D70"/>
    <w:rsid w:val="00EB3E22"/>
    <w:rsid w:val="00EB41B5"/>
    <w:rsid w:val="00EB48E5"/>
    <w:rsid w:val="00EB4C35"/>
    <w:rsid w:val="00EB4E8A"/>
    <w:rsid w:val="00EB4EA2"/>
    <w:rsid w:val="00EB5B44"/>
    <w:rsid w:val="00EB7237"/>
    <w:rsid w:val="00EB73C3"/>
    <w:rsid w:val="00EB7B69"/>
    <w:rsid w:val="00EB7E52"/>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58E"/>
    <w:rsid w:val="00ED3808"/>
    <w:rsid w:val="00ED454D"/>
    <w:rsid w:val="00ED4AFA"/>
    <w:rsid w:val="00ED4EFC"/>
    <w:rsid w:val="00ED6074"/>
    <w:rsid w:val="00ED635F"/>
    <w:rsid w:val="00ED671F"/>
    <w:rsid w:val="00ED6BD6"/>
    <w:rsid w:val="00ED6E55"/>
    <w:rsid w:val="00ED78C9"/>
    <w:rsid w:val="00EE0D13"/>
    <w:rsid w:val="00EE1F98"/>
    <w:rsid w:val="00EE280C"/>
    <w:rsid w:val="00EE28F5"/>
    <w:rsid w:val="00EE29B0"/>
    <w:rsid w:val="00EE35AB"/>
    <w:rsid w:val="00EE5B12"/>
    <w:rsid w:val="00EE612A"/>
    <w:rsid w:val="00EE665D"/>
    <w:rsid w:val="00EE6B5A"/>
    <w:rsid w:val="00EE7CE1"/>
    <w:rsid w:val="00EF00FF"/>
    <w:rsid w:val="00EF18FE"/>
    <w:rsid w:val="00EF24B5"/>
    <w:rsid w:val="00EF2981"/>
    <w:rsid w:val="00EF3591"/>
    <w:rsid w:val="00EF3AD5"/>
    <w:rsid w:val="00EF3D20"/>
    <w:rsid w:val="00EF53CD"/>
    <w:rsid w:val="00EF5787"/>
    <w:rsid w:val="00EF5E6B"/>
    <w:rsid w:val="00EF60D0"/>
    <w:rsid w:val="00EF6D2D"/>
    <w:rsid w:val="00EF6D2F"/>
    <w:rsid w:val="00EF7C03"/>
    <w:rsid w:val="00EF7E96"/>
    <w:rsid w:val="00F00459"/>
    <w:rsid w:val="00F00A11"/>
    <w:rsid w:val="00F0128E"/>
    <w:rsid w:val="00F018A1"/>
    <w:rsid w:val="00F01A5F"/>
    <w:rsid w:val="00F01AA2"/>
    <w:rsid w:val="00F0237C"/>
    <w:rsid w:val="00F0404A"/>
    <w:rsid w:val="00F041BE"/>
    <w:rsid w:val="00F041D8"/>
    <w:rsid w:val="00F047BD"/>
    <w:rsid w:val="00F04A03"/>
    <w:rsid w:val="00F04AF7"/>
    <w:rsid w:val="00F04D4B"/>
    <w:rsid w:val="00F04F05"/>
    <w:rsid w:val="00F0528D"/>
    <w:rsid w:val="00F054E1"/>
    <w:rsid w:val="00F05A55"/>
    <w:rsid w:val="00F0617C"/>
    <w:rsid w:val="00F061DF"/>
    <w:rsid w:val="00F06ABC"/>
    <w:rsid w:val="00F06C67"/>
    <w:rsid w:val="00F06CB0"/>
    <w:rsid w:val="00F06DFD"/>
    <w:rsid w:val="00F071D1"/>
    <w:rsid w:val="00F07506"/>
    <w:rsid w:val="00F07533"/>
    <w:rsid w:val="00F10336"/>
    <w:rsid w:val="00F10629"/>
    <w:rsid w:val="00F10CC8"/>
    <w:rsid w:val="00F110AC"/>
    <w:rsid w:val="00F11372"/>
    <w:rsid w:val="00F118C9"/>
    <w:rsid w:val="00F11C86"/>
    <w:rsid w:val="00F12093"/>
    <w:rsid w:val="00F13364"/>
    <w:rsid w:val="00F13946"/>
    <w:rsid w:val="00F14163"/>
    <w:rsid w:val="00F15491"/>
    <w:rsid w:val="00F15FA5"/>
    <w:rsid w:val="00F163C6"/>
    <w:rsid w:val="00F1664B"/>
    <w:rsid w:val="00F168FA"/>
    <w:rsid w:val="00F16A6F"/>
    <w:rsid w:val="00F16F27"/>
    <w:rsid w:val="00F16F51"/>
    <w:rsid w:val="00F1733E"/>
    <w:rsid w:val="00F209B7"/>
    <w:rsid w:val="00F20C93"/>
    <w:rsid w:val="00F21135"/>
    <w:rsid w:val="00F21C5E"/>
    <w:rsid w:val="00F21C87"/>
    <w:rsid w:val="00F23C21"/>
    <w:rsid w:val="00F23D23"/>
    <w:rsid w:val="00F243D8"/>
    <w:rsid w:val="00F243E4"/>
    <w:rsid w:val="00F246CD"/>
    <w:rsid w:val="00F25114"/>
    <w:rsid w:val="00F26E23"/>
    <w:rsid w:val="00F276AD"/>
    <w:rsid w:val="00F27994"/>
    <w:rsid w:val="00F27FAF"/>
    <w:rsid w:val="00F30648"/>
    <w:rsid w:val="00F30828"/>
    <w:rsid w:val="00F313D6"/>
    <w:rsid w:val="00F31EE4"/>
    <w:rsid w:val="00F32194"/>
    <w:rsid w:val="00F33417"/>
    <w:rsid w:val="00F3387A"/>
    <w:rsid w:val="00F34480"/>
    <w:rsid w:val="00F349E5"/>
    <w:rsid w:val="00F34B14"/>
    <w:rsid w:val="00F34EDE"/>
    <w:rsid w:val="00F351B8"/>
    <w:rsid w:val="00F35D41"/>
    <w:rsid w:val="00F35DDC"/>
    <w:rsid w:val="00F35F56"/>
    <w:rsid w:val="00F36517"/>
    <w:rsid w:val="00F36E1A"/>
    <w:rsid w:val="00F376AF"/>
    <w:rsid w:val="00F3773E"/>
    <w:rsid w:val="00F40299"/>
    <w:rsid w:val="00F407B8"/>
    <w:rsid w:val="00F41114"/>
    <w:rsid w:val="00F411BE"/>
    <w:rsid w:val="00F413CC"/>
    <w:rsid w:val="00F434C6"/>
    <w:rsid w:val="00F43D4A"/>
    <w:rsid w:val="00F43F65"/>
    <w:rsid w:val="00F4433B"/>
    <w:rsid w:val="00F444C3"/>
    <w:rsid w:val="00F457DA"/>
    <w:rsid w:val="00F468C8"/>
    <w:rsid w:val="00F4702A"/>
    <w:rsid w:val="00F4766C"/>
    <w:rsid w:val="00F477F2"/>
    <w:rsid w:val="00F507D1"/>
    <w:rsid w:val="00F50984"/>
    <w:rsid w:val="00F5103C"/>
    <w:rsid w:val="00F514A1"/>
    <w:rsid w:val="00F517C5"/>
    <w:rsid w:val="00F519CE"/>
    <w:rsid w:val="00F51ADA"/>
    <w:rsid w:val="00F51C70"/>
    <w:rsid w:val="00F52669"/>
    <w:rsid w:val="00F527D0"/>
    <w:rsid w:val="00F528D3"/>
    <w:rsid w:val="00F53352"/>
    <w:rsid w:val="00F54253"/>
    <w:rsid w:val="00F5450F"/>
    <w:rsid w:val="00F54D17"/>
    <w:rsid w:val="00F54DB6"/>
    <w:rsid w:val="00F54F08"/>
    <w:rsid w:val="00F55C20"/>
    <w:rsid w:val="00F55C40"/>
    <w:rsid w:val="00F55D60"/>
    <w:rsid w:val="00F56EF0"/>
    <w:rsid w:val="00F570BF"/>
    <w:rsid w:val="00F57485"/>
    <w:rsid w:val="00F57752"/>
    <w:rsid w:val="00F607C5"/>
    <w:rsid w:val="00F60DEA"/>
    <w:rsid w:val="00F61363"/>
    <w:rsid w:val="00F6302A"/>
    <w:rsid w:val="00F63838"/>
    <w:rsid w:val="00F643D1"/>
    <w:rsid w:val="00F64C2B"/>
    <w:rsid w:val="00F64DC0"/>
    <w:rsid w:val="00F651BE"/>
    <w:rsid w:val="00F65B5E"/>
    <w:rsid w:val="00F65F27"/>
    <w:rsid w:val="00F66181"/>
    <w:rsid w:val="00F67E37"/>
    <w:rsid w:val="00F67F53"/>
    <w:rsid w:val="00F70104"/>
    <w:rsid w:val="00F703BE"/>
    <w:rsid w:val="00F71205"/>
    <w:rsid w:val="00F71C90"/>
    <w:rsid w:val="00F71F69"/>
    <w:rsid w:val="00F72B72"/>
    <w:rsid w:val="00F73595"/>
    <w:rsid w:val="00F739DA"/>
    <w:rsid w:val="00F745E4"/>
    <w:rsid w:val="00F74BB9"/>
    <w:rsid w:val="00F75582"/>
    <w:rsid w:val="00F755A8"/>
    <w:rsid w:val="00F75791"/>
    <w:rsid w:val="00F75A12"/>
    <w:rsid w:val="00F766ED"/>
    <w:rsid w:val="00F76EFA"/>
    <w:rsid w:val="00F771F2"/>
    <w:rsid w:val="00F800BF"/>
    <w:rsid w:val="00F804BE"/>
    <w:rsid w:val="00F80ABD"/>
    <w:rsid w:val="00F80F50"/>
    <w:rsid w:val="00F817CE"/>
    <w:rsid w:val="00F81DA0"/>
    <w:rsid w:val="00F82D94"/>
    <w:rsid w:val="00F82FBC"/>
    <w:rsid w:val="00F8345A"/>
    <w:rsid w:val="00F838AE"/>
    <w:rsid w:val="00F8456C"/>
    <w:rsid w:val="00F857DB"/>
    <w:rsid w:val="00F859D8"/>
    <w:rsid w:val="00F85BA6"/>
    <w:rsid w:val="00F85F8F"/>
    <w:rsid w:val="00F863B8"/>
    <w:rsid w:val="00F86516"/>
    <w:rsid w:val="00F868F5"/>
    <w:rsid w:val="00F872AD"/>
    <w:rsid w:val="00F874F0"/>
    <w:rsid w:val="00F87551"/>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7E1"/>
    <w:rsid w:val="00F97838"/>
    <w:rsid w:val="00FA007C"/>
    <w:rsid w:val="00FA070D"/>
    <w:rsid w:val="00FA1A18"/>
    <w:rsid w:val="00FA20F7"/>
    <w:rsid w:val="00FA2205"/>
    <w:rsid w:val="00FA2283"/>
    <w:rsid w:val="00FA22F2"/>
    <w:rsid w:val="00FA22F8"/>
    <w:rsid w:val="00FA290F"/>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185"/>
    <w:rsid w:val="00FB7389"/>
    <w:rsid w:val="00FC186B"/>
    <w:rsid w:val="00FC1DCB"/>
    <w:rsid w:val="00FC2019"/>
    <w:rsid w:val="00FC2E17"/>
    <w:rsid w:val="00FC3355"/>
    <w:rsid w:val="00FC4002"/>
    <w:rsid w:val="00FC4B11"/>
    <w:rsid w:val="00FC4B8F"/>
    <w:rsid w:val="00FC4CFB"/>
    <w:rsid w:val="00FC58D4"/>
    <w:rsid w:val="00FC5A27"/>
    <w:rsid w:val="00FC5DE8"/>
    <w:rsid w:val="00FC5E13"/>
    <w:rsid w:val="00FC5FD4"/>
    <w:rsid w:val="00FC6469"/>
    <w:rsid w:val="00FC6D90"/>
    <w:rsid w:val="00FC7349"/>
    <w:rsid w:val="00FC7429"/>
    <w:rsid w:val="00FC7A76"/>
    <w:rsid w:val="00FD07F6"/>
    <w:rsid w:val="00FD096B"/>
    <w:rsid w:val="00FD0F09"/>
    <w:rsid w:val="00FD12EF"/>
    <w:rsid w:val="00FD1872"/>
    <w:rsid w:val="00FD1EC8"/>
    <w:rsid w:val="00FD2E88"/>
    <w:rsid w:val="00FD3B87"/>
    <w:rsid w:val="00FD43B1"/>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A36"/>
    <w:rsid w:val="00FE4C7B"/>
    <w:rsid w:val="00FE4D7E"/>
    <w:rsid w:val="00FE5659"/>
    <w:rsid w:val="00FE57B9"/>
    <w:rsid w:val="00FE67E0"/>
    <w:rsid w:val="00FE6857"/>
    <w:rsid w:val="00FE69A4"/>
    <w:rsid w:val="00FE6B82"/>
    <w:rsid w:val="00FE7336"/>
    <w:rsid w:val="00FE787C"/>
    <w:rsid w:val="00FF07B8"/>
    <w:rsid w:val="00FF0AFB"/>
    <w:rsid w:val="00FF10FD"/>
    <w:rsid w:val="00FF1F6E"/>
    <w:rsid w:val="00FF302A"/>
    <w:rsid w:val="00FF3A46"/>
    <w:rsid w:val="00FF3BB8"/>
    <w:rsid w:val="00FF45A5"/>
    <w:rsid w:val="00FF48A3"/>
    <w:rsid w:val="00FF494D"/>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9E35DB"/>
    <w:pPr>
      <w:keepNext/>
      <w:keepLines/>
      <w:numPr>
        <w:numId w:val="1"/>
      </w:numPr>
      <w:pBdr>
        <w:top w:val="single" w:sz="12" w:space="3" w:color="auto"/>
      </w:pBdr>
      <w:tabs>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tabs>
        <w:tab w:val="num" w:pos="2232"/>
      </w:tabs>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qFormat/>
    <w:rsid w:val="00F977E1"/>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4434344">
      <w:bodyDiv w:val="1"/>
      <w:marLeft w:val="0"/>
      <w:marRight w:val="0"/>
      <w:marTop w:val="0"/>
      <w:marBottom w:val="0"/>
      <w:divBdr>
        <w:top w:val="none" w:sz="0" w:space="0" w:color="auto"/>
        <w:left w:val="none" w:sz="0" w:space="0" w:color="auto"/>
        <w:bottom w:val="none" w:sz="0" w:space="0" w:color="auto"/>
        <w:right w:val="none" w:sz="0" w:space="0" w:color="auto"/>
      </w:divBdr>
    </w:div>
    <w:div w:id="32801926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87613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4715345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5333627">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0259210">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B7F45EBE-560D-4443-8433-8AFDD9CEA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b44b30d-e473-4c43-a2eb-8e7ec3a5f5f7"/>
    <ds:schemaRef ds:uri="http://www.w3.org/XML/1998/namespace"/>
    <ds:schemaRef ds:uri="http://purl.org/dc/dcmitype/"/>
  </ds:schemaRefs>
</ds:datastoreItem>
</file>

<file path=customXml/itemProps5.xml><?xml version="1.0" encoding="utf-8"?>
<ds:datastoreItem xmlns:ds="http://schemas.openxmlformats.org/officeDocument/2006/customXml" ds:itemID="{EAE7947C-FAEA-4EC4-81F7-1C642B748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27</TotalTime>
  <Pages>4</Pages>
  <Words>2067</Words>
  <Characters>10635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HARQ feedback design considerations for CBG based transmission</vt:lpstr>
    </vt:vector>
  </TitlesOfParts>
  <Manager/>
  <Company>InterDigital</Company>
  <LinksUpToDate>false</LinksUpToDate>
  <CharactersWithSpaces>12677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HARQ feedback design considerations for CBG based transmission</dc:title>
  <dc:subject/>
  <dc:creator>InterDigital</dc:creator>
  <cp:keywords/>
  <dc:description/>
  <cp:lastModifiedBy>Tooher, Patrick</cp:lastModifiedBy>
  <cp:revision>11</cp:revision>
  <cp:lastPrinted>2014-08-07T20:35:00Z</cp:lastPrinted>
  <dcterms:created xsi:type="dcterms:W3CDTF">2017-11-15T19:08:00Z</dcterms:created>
  <dcterms:modified xsi:type="dcterms:W3CDTF">2017-11-17T15:09:00Z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0x01010072A49D7261E11D4A954724BFC54A44BD</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